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0058F" w:rsidRDefault="00261D53">
      <w:pPr>
        <w:tabs>
          <w:tab w:val="center" w:pos="4536"/>
          <w:tab w:val="right" w:pos="9639"/>
        </w:tabs>
        <w:spacing w:beforeLines="0" w:after="12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#97</w:t>
      </w:r>
      <w:r>
        <w:rPr>
          <w:rFonts w:ascii="Arial" w:hAnsi="Arial" w:cs="Arial"/>
          <w:b/>
          <w:bCs/>
          <w:sz w:val="22"/>
          <w:szCs w:val="22"/>
        </w:rPr>
        <w:tab/>
      </w:r>
      <w:r>
        <w:rPr>
          <w:rFonts w:ascii="Arial" w:hAnsi="Arial" w:cs="Arial"/>
          <w:b/>
          <w:bCs/>
          <w:sz w:val="22"/>
          <w:szCs w:val="22"/>
        </w:rPr>
        <w:tab/>
        <w:t>R1-</w:t>
      </w:r>
      <w:r w:rsidR="009E6A91" w:rsidRPr="009E6A91">
        <w:rPr>
          <w:rFonts w:ascii="Arial" w:hAnsi="Arial" w:cs="Arial"/>
          <w:b/>
          <w:bCs/>
          <w:sz w:val="22"/>
          <w:szCs w:val="22"/>
        </w:rPr>
        <w:t>1907130</w:t>
      </w:r>
    </w:p>
    <w:p w:rsidR="0090058F" w:rsidRDefault="00261D5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Reno</w:t>
      </w:r>
      <w:r>
        <w:rPr>
          <w:rFonts w:ascii="Arial" w:hAnsi="Arial" w:cs="Arial" w:hint="eastAsia"/>
          <w:b/>
          <w:bCs/>
          <w:sz w:val="22"/>
          <w:szCs w:val="22"/>
        </w:rPr>
        <w:t>,</w:t>
      </w:r>
      <w:r>
        <w:rPr>
          <w:rFonts w:ascii="Arial" w:hAnsi="Arial" w:cs="Arial"/>
          <w:b/>
          <w:bCs/>
          <w:sz w:val="22"/>
          <w:szCs w:val="22"/>
        </w:rPr>
        <w:t xml:space="preserve"> Nevada</w:t>
      </w:r>
      <w:r>
        <w:rPr>
          <w:rFonts w:ascii="Arial" w:hAnsi="Arial" w:cs="Arial" w:hint="eastAsia"/>
          <w:b/>
          <w:bCs/>
          <w:sz w:val="22"/>
          <w:szCs w:val="22"/>
        </w:rPr>
        <w:t>,</w:t>
      </w:r>
      <w:r>
        <w:rPr>
          <w:rFonts w:ascii="Arial" w:hAnsi="Arial" w:cs="Arial"/>
          <w:b/>
          <w:bCs/>
          <w:sz w:val="22"/>
          <w:szCs w:val="22"/>
        </w:rPr>
        <w:t xml:space="preserve"> US</w:t>
      </w:r>
      <w:r>
        <w:rPr>
          <w:rFonts w:ascii="Arial" w:hAnsi="Arial" w:cs="Arial" w:hint="eastAsia"/>
          <w:b/>
          <w:bCs/>
          <w:sz w:val="22"/>
          <w:szCs w:val="22"/>
        </w:rPr>
        <w:t>, 13</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17</w:t>
      </w:r>
      <w:r>
        <w:rPr>
          <w:rFonts w:ascii="Arial" w:hAnsi="Arial" w:cs="Arial"/>
          <w:b/>
          <w:bCs/>
          <w:sz w:val="22"/>
          <w:szCs w:val="22"/>
          <w:vertAlign w:val="superscript"/>
          <w:lang w:eastAsia="ja-JP"/>
        </w:rPr>
        <w:t>th</w:t>
      </w:r>
      <w:r>
        <w:rPr>
          <w:rFonts w:ascii="Arial" w:hAnsi="Arial" w:cs="Arial"/>
          <w:b/>
          <w:bCs/>
          <w:sz w:val="22"/>
          <w:szCs w:val="22"/>
          <w:lang w:eastAsia="ja-JP"/>
        </w:rPr>
        <w:t xml:space="preserve"> </w:t>
      </w:r>
      <w:r>
        <w:rPr>
          <w:rFonts w:ascii="Arial" w:hAnsi="Arial" w:cs="Arial" w:hint="eastAsia"/>
          <w:b/>
          <w:bCs/>
          <w:sz w:val="22"/>
          <w:szCs w:val="22"/>
        </w:rPr>
        <w:t>May</w:t>
      </w:r>
      <w:r>
        <w:rPr>
          <w:rFonts w:ascii="Arial" w:eastAsia="MS Mincho" w:hAnsi="Arial" w:cs="Arial"/>
          <w:b/>
          <w:bCs/>
          <w:sz w:val="22"/>
          <w:szCs w:val="22"/>
          <w:lang w:eastAsia="ja-JP"/>
        </w:rPr>
        <w:t>, 2019</w:t>
      </w:r>
    </w:p>
    <w:p w:rsidR="0090058F" w:rsidRDefault="00261D53">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Mode 2 resource allocation schemes on sidelink</w:t>
      </w:r>
    </w:p>
    <w:p w:rsidR="0090058F" w:rsidRDefault="00261D5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p>
    <w:p w:rsidR="0090058F" w:rsidRDefault="00261D5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7.2.4.2.2</w:t>
      </w:r>
    </w:p>
    <w:p w:rsidR="0090058F" w:rsidRDefault="00261D5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90058F" w:rsidRDefault="00261D53">
      <w:pPr>
        <w:pStyle w:val="1"/>
        <w:spacing w:before="120" w:after="120"/>
        <w:ind w:left="0"/>
        <w:rPr>
          <w:rFonts w:eastAsia="宋体"/>
        </w:rPr>
      </w:pPr>
      <w:r>
        <w:rPr>
          <w:rFonts w:eastAsia="宋体" w:hint="eastAsia"/>
        </w:rPr>
        <w:t>Introduction</w:t>
      </w:r>
    </w:p>
    <w:p w:rsidR="0090058F" w:rsidRDefault="00261D53">
      <w:pPr>
        <w:spacing w:before="120" w:after="120"/>
      </w:pPr>
      <w:r>
        <w:rPr>
          <w:rFonts w:hint="eastAsia"/>
        </w:rPr>
        <w:t xml:space="preserve">In RAN 1 #96 bis meeting, some primary agreements are achieved on resource reservation as following </w:t>
      </w:r>
      <w:r>
        <w:rPr>
          <w:rFonts w:hint="eastAsia"/>
        </w:rPr>
        <w:fldChar w:fldCharType="begin"/>
      </w:r>
      <w:r>
        <w:rPr>
          <w:rFonts w:hint="eastAsia"/>
        </w:rPr>
        <w:instrText xml:space="preserve"> REF _Ref10683 \n \h </w:instrText>
      </w:r>
      <w:r>
        <w:rPr>
          <w:rFonts w:hint="eastAsia"/>
        </w:rPr>
      </w:r>
      <w:r>
        <w:rPr>
          <w:rFonts w:hint="eastAsia"/>
        </w:rPr>
        <w:fldChar w:fldCharType="separate"/>
      </w:r>
      <w:r>
        <w:rPr>
          <w:rFonts w:hint="eastAsia"/>
        </w:rPr>
        <w:t>[1]</w:t>
      </w:r>
      <w:r>
        <w:rPr>
          <w:rFonts w:hint="eastAsia"/>
        </w:rPr>
        <w:fldChar w:fldCharType="end"/>
      </w:r>
      <w:r>
        <w:rPr>
          <w:rFonts w:hint="eastAsia"/>
        </w:rPr>
        <w:t>:</w:t>
      </w:r>
    </w:p>
    <w:p w:rsidR="0090058F" w:rsidRDefault="00261D53">
      <w:pPr>
        <w:numPr>
          <w:ilvl w:val="0"/>
          <w:numId w:val="5"/>
        </w:numPr>
        <w:spacing w:before="120" w:after="120"/>
        <w:rPr>
          <w:i/>
          <w:iCs/>
        </w:rPr>
      </w:pPr>
      <w:r>
        <w:rPr>
          <w:i/>
          <w:iCs/>
        </w:rPr>
        <w:t>NR V2X supports an initial transmission of a TB without reservation, based on sensing and resource selection procedure</w:t>
      </w:r>
    </w:p>
    <w:p w:rsidR="0090058F" w:rsidRDefault="00261D53">
      <w:pPr>
        <w:numPr>
          <w:ilvl w:val="0"/>
          <w:numId w:val="5"/>
        </w:numPr>
        <w:spacing w:before="120" w:after="120"/>
        <w:rPr>
          <w:i/>
          <w:iCs/>
        </w:rPr>
      </w:pPr>
      <w:r>
        <w:rPr>
          <w:i/>
          <w:iCs/>
        </w:rPr>
        <w:t>NR V2X supports reservation of a sidelink resource for an initial transmission of a TB at least by an SCI associated with a different TB, based on sensing and resource selection procedure</w:t>
      </w:r>
    </w:p>
    <w:p w:rsidR="0090058F" w:rsidRDefault="00261D53">
      <w:pPr>
        <w:numPr>
          <w:ilvl w:val="1"/>
          <w:numId w:val="5"/>
        </w:numPr>
        <w:spacing w:before="120" w:after="120"/>
        <w:rPr>
          <w:i/>
          <w:iCs/>
        </w:rPr>
      </w:pPr>
      <w:r>
        <w:rPr>
          <w:i/>
          <w:iCs/>
        </w:rPr>
        <w:t>This functionality can be enabled/disabled by (pre-)configuration</w:t>
      </w:r>
    </w:p>
    <w:p w:rsidR="0090058F" w:rsidRDefault="00261D53">
      <w:pPr>
        <w:numPr>
          <w:ilvl w:val="0"/>
          <w:numId w:val="5"/>
        </w:numPr>
        <w:spacing w:before="120" w:after="120"/>
        <w:rPr>
          <w:i/>
          <w:iCs/>
        </w:rPr>
      </w:pPr>
      <w:r>
        <w:rPr>
          <w:i/>
          <w:iCs/>
        </w:rPr>
        <w:t>FFS Standalone PSCCH transmissions for resource reservations are supported in NR V2X</w:t>
      </w:r>
    </w:p>
    <w:p w:rsidR="0090058F" w:rsidRDefault="00261D53">
      <w:pPr>
        <w:spacing w:before="120" w:after="120"/>
      </w:pPr>
      <w:r>
        <w:rPr>
          <w:rFonts w:hint="eastAsia"/>
        </w:rPr>
        <w:t>Based on that, more details of resource reservation in mode 2 should be discussed and determined.  Further, the sensing and selection process of mode 2 resource scheme are analyzed in this contribution.</w:t>
      </w:r>
    </w:p>
    <w:p w:rsidR="0090058F" w:rsidRDefault="00261D53">
      <w:pPr>
        <w:pStyle w:val="1"/>
        <w:spacing w:before="120" w:after="120"/>
        <w:ind w:left="0"/>
        <w:rPr>
          <w:rFonts w:eastAsia="宋体"/>
          <w:szCs w:val="22"/>
        </w:rPr>
      </w:pPr>
      <w:r>
        <w:rPr>
          <w:rFonts w:eastAsia="宋体" w:hint="eastAsia"/>
          <w:szCs w:val="22"/>
        </w:rPr>
        <w:t xml:space="preserve">Resource reservation </w:t>
      </w:r>
    </w:p>
    <w:p w:rsidR="0090058F" w:rsidRDefault="00261D53">
      <w:pPr>
        <w:pStyle w:val="2"/>
        <w:spacing w:before="120" w:after="120"/>
        <w:ind w:left="991" w:right="200" w:hangingChars="354" w:hanging="991"/>
        <w:rPr>
          <w:szCs w:val="22"/>
        </w:rPr>
      </w:pPr>
      <w:r>
        <w:rPr>
          <w:rFonts w:hint="eastAsia"/>
          <w:szCs w:val="22"/>
        </w:rPr>
        <w:t>Initial transmission resource reservation</w:t>
      </w:r>
    </w:p>
    <w:p w:rsidR="0090058F" w:rsidRDefault="00261D53">
      <w:pPr>
        <w:pStyle w:val="3"/>
        <w:spacing w:after="120"/>
        <w:ind w:right="200"/>
        <w:rPr>
          <w:szCs w:val="22"/>
        </w:rPr>
      </w:pPr>
      <w:r>
        <w:rPr>
          <w:rFonts w:hint="eastAsia"/>
        </w:rPr>
        <w:t>SPS services</w:t>
      </w:r>
    </w:p>
    <w:p w:rsidR="0090058F" w:rsidRDefault="00261D53">
      <w:pPr>
        <w:spacing w:before="120" w:after="120"/>
      </w:pPr>
      <w:r>
        <w:rPr>
          <w:rFonts w:hint="eastAsia"/>
        </w:rPr>
        <w:t>It is agreed that an initial transmission of a TB can be performed directly based on sensing and selection without resource reservation.  For SPS services, it provides a reasonable scheme to select resource for the first data transmission in a SPS service process.</w:t>
      </w:r>
    </w:p>
    <w:p w:rsidR="0090058F" w:rsidRDefault="00261D53">
      <w:pPr>
        <w:spacing w:before="120" w:after="120"/>
      </w:pPr>
      <w:r>
        <w:rPr>
          <w:rFonts w:hint="eastAsia"/>
        </w:rPr>
        <w:t xml:space="preserve">As shown in </w:t>
      </w:r>
      <w:r>
        <w:rPr>
          <w:rFonts w:hint="eastAsia"/>
        </w:rPr>
        <w:fldChar w:fldCharType="begin"/>
      </w:r>
      <w:r>
        <w:rPr>
          <w:rFonts w:hint="eastAsia"/>
        </w:rPr>
        <w:instrText xml:space="preserve"> REF _Ref16219 \h </w:instrText>
      </w:r>
      <w:r>
        <w:rPr>
          <w:rFonts w:hint="eastAsia"/>
        </w:rPr>
      </w:r>
      <w:r>
        <w:rPr>
          <w:rFonts w:hint="eastAsia"/>
        </w:rPr>
        <w:fldChar w:fldCharType="separate"/>
      </w:r>
      <w:r>
        <w:t>Figure 1</w:t>
      </w:r>
      <w:r>
        <w:rPr>
          <w:rFonts w:hint="eastAsia"/>
        </w:rPr>
        <w:fldChar w:fldCharType="end"/>
      </w:r>
      <w:r>
        <w:rPr>
          <w:rFonts w:hint="eastAsia"/>
        </w:rPr>
        <w:t xml:space="preserve">, for SPS services, the period of service indicates the resources occupation status for following several periods.  According to the SPS period indication, sensing UE can choose an initial transmission resources without reservation for the first data packet with less collision possibility. </w:t>
      </w:r>
    </w:p>
    <w:p w:rsidR="0090058F" w:rsidRDefault="00261D53">
      <w:pPr>
        <w:spacing w:before="120" w:after="120"/>
        <w:jc w:val="center"/>
      </w:pPr>
      <w:r>
        <w:rPr>
          <w:rFonts w:hint="eastAsia"/>
          <w:noProof/>
        </w:rPr>
        <w:drawing>
          <wp:inline distT="0" distB="0" distL="114300" distR="114300">
            <wp:extent cx="4194810" cy="1488440"/>
            <wp:effectExtent l="0" t="0" r="15240" b="16510"/>
            <wp:docPr id="7" name="图片 7" descr="SPS sen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PS sensing"/>
                    <pic:cNvPicPr>
                      <a:picLocks noChangeAspect="1"/>
                    </pic:cNvPicPr>
                  </pic:nvPicPr>
                  <pic:blipFill>
                    <a:blip r:embed="rId8"/>
                    <a:stretch>
                      <a:fillRect/>
                    </a:stretch>
                  </pic:blipFill>
                  <pic:spPr>
                    <a:xfrm>
                      <a:off x="0" y="0"/>
                      <a:ext cx="4194810" cy="1488440"/>
                    </a:xfrm>
                    <a:prstGeom prst="rect">
                      <a:avLst/>
                    </a:prstGeom>
                  </pic:spPr>
                </pic:pic>
              </a:graphicData>
            </a:graphic>
          </wp:inline>
        </w:drawing>
      </w:r>
    </w:p>
    <w:p w:rsidR="0090058F" w:rsidRDefault="00261D53">
      <w:pPr>
        <w:pStyle w:val="a5"/>
        <w:spacing w:before="120" w:after="120"/>
        <w:jc w:val="center"/>
      </w:pPr>
      <w:bookmarkStart w:id="1" w:name="_Ref16219"/>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1"/>
      <w:r>
        <w:rPr>
          <w:rFonts w:ascii="Times New Roman" w:hAnsi="Times New Roman"/>
        </w:rPr>
        <w:t xml:space="preserve"> Initial transmission without reservation for SPS services</w:t>
      </w:r>
    </w:p>
    <w:p w:rsidR="0090058F" w:rsidRDefault="00261D53">
      <w:pPr>
        <w:spacing w:before="120" w:after="120"/>
        <w:rPr>
          <w:szCs w:val="22"/>
        </w:rPr>
      </w:pPr>
      <w:r>
        <w:rPr>
          <w:rFonts w:hint="eastAsia"/>
          <w:szCs w:val="22"/>
        </w:rPr>
        <w:t xml:space="preserve">Besides, for SPS services, the service period can be used to predict a potential transmission for next data packet.  Except the first TB transmission during a SPS process, resources for every TB can be reserved by the </w:t>
      </w:r>
      <w:r>
        <w:rPr>
          <w:szCs w:val="22"/>
        </w:rPr>
        <w:t>previous</w:t>
      </w:r>
      <w:r>
        <w:rPr>
          <w:rFonts w:hint="eastAsia"/>
          <w:szCs w:val="22"/>
        </w:rPr>
        <w:t xml:space="preserve"> data </w:t>
      </w:r>
      <w:r>
        <w:rPr>
          <w:rFonts w:hint="eastAsia"/>
          <w:szCs w:val="22"/>
        </w:rPr>
        <w:lastRenderedPageBreak/>
        <w:t>packet transmission.  By indicating service period in SCI, transmitting UE can reserve resources for the initial transmission of a subsequent data packet.</w:t>
      </w:r>
    </w:p>
    <w:p w:rsidR="0090058F" w:rsidRDefault="00261D53">
      <w:pPr>
        <w:pStyle w:val="YJ-Observation"/>
        <w:spacing w:before="120" w:after="120"/>
        <w:rPr>
          <w:lang w:val="en-US" w:eastAsia="zh-CN"/>
        </w:rPr>
      </w:pPr>
      <w:bookmarkStart w:id="2" w:name="_Toc12354"/>
      <w:r>
        <w:rPr>
          <w:rFonts w:hint="eastAsia"/>
          <w:lang w:val="en-US" w:eastAsia="zh-CN"/>
        </w:rPr>
        <w:t>For SPS services, the initial transmission resource of a first TB can be selected without reservation based on sensing.</w:t>
      </w:r>
      <w:bookmarkEnd w:id="2"/>
    </w:p>
    <w:p w:rsidR="0090058F" w:rsidRDefault="00261D53">
      <w:pPr>
        <w:pStyle w:val="YJ-Observation"/>
        <w:spacing w:before="120" w:after="120"/>
        <w:rPr>
          <w:lang w:val="en-US" w:eastAsia="zh-CN"/>
        </w:rPr>
      </w:pPr>
      <w:bookmarkStart w:id="3" w:name="_Toc10792"/>
      <w:r>
        <w:rPr>
          <w:rFonts w:hint="eastAsia"/>
          <w:lang w:val="en-US" w:eastAsia="zh-CN"/>
        </w:rPr>
        <w:t>For SPS services, except the first TB transmission, initial transmission resource of a TB can be reserved by indicating service period in SCI associated with a previous TB</w:t>
      </w:r>
      <w:bookmarkEnd w:id="3"/>
    </w:p>
    <w:p w:rsidR="0090058F" w:rsidRDefault="00261D53">
      <w:pPr>
        <w:pStyle w:val="3"/>
        <w:spacing w:after="120"/>
        <w:ind w:right="200"/>
      </w:pPr>
      <w:r>
        <w:rPr>
          <w:rFonts w:hint="eastAsia"/>
        </w:rPr>
        <w:t>Dynamic services</w:t>
      </w:r>
    </w:p>
    <w:p w:rsidR="0090058F" w:rsidRDefault="00261D53">
      <w:pPr>
        <w:spacing w:before="120" w:after="120"/>
      </w:pPr>
      <w:r>
        <w:rPr>
          <w:rFonts w:hint="eastAsia"/>
        </w:rPr>
        <w:t>For dynamic services, UE selects resources for each TB independently, i.e. there is no reservation information can be obtained for next TB transmission.  Without consideration of retransmission resources reservation, choosing initial transmission without resource reservation information for dynamic services is equivalent of random resource selection, therefore significant more resource collision may happen.</w:t>
      </w:r>
    </w:p>
    <w:p w:rsidR="0090058F" w:rsidRDefault="00261D53">
      <w:pPr>
        <w:spacing w:before="120" w:after="120"/>
      </w:pPr>
      <w:r>
        <w:rPr>
          <w:rFonts w:hint="eastAsia"/>
        </w:rPr>
        <w:t>In order to decrease the possibility of resource collision in dynamical resource selection, we prefer to use standalone SCI to indicate reservation information for initial transmission.  When a UE tr</w:t>
      </w:r>
      <w:r>
        <w:t>ies</w:t>
      </w:r>
      <w:r>
        <w:rPr>
          <w:rFonts w:hint="eastAsia"/>
        </w:rPr>
        <w:t xml:space="preserve"> to occupy resources dynamically, it can announce the resource pre-occupation in advance by sending a standalone SCI.  Other UEs can be aware of the announcement in sensing process and then avoid select</w:t>
      </w:r>
      <w:r>
        <w:t>ing</w:t>
      </w:r>
      <w:r>
        <w:rPr>
          <w:rFonts w:hint="eastAsia"/>
        </w:rPr>
        <w:t xml:space="preserve"> the same resource.  As shown in </w:t>
      </w:r>
      <w:r>
        <w:rPr>
          <w:rFonts w:hint="eastAsia"/>
        </w:rPr>
        <w:fldChar w:fldCharType="begin"/>
      </w:r>
      <w:r>
        <w:rPr>
          <w:rFonts w:hint="eastAsia"/>
        </w:rPr>
        <w:instrText xml:space="preserve"> REF _Ref29580 \h </w:instrText>
      </w:r>
      <w:r>
        <w:rPr>
          <w:rFonts w:hint="eastAsia"/>
        </w:rPr>
      </w:r>
      <w:r>
        <w:rPr>
          <w:rFonts w:hint="eastAsia"/>
        </w:rPr>
        <w:fldChar w:fldCharType="separate"/>
      </w:r>
      <w:r>
        <w:t>Figure 2</w:t>
      </w:r>
      <w:r>
        <w:rPr>
          <w:rFonts w:hint="eastAsia"/>
        </w:rPr>
        <w:fldChar w:fldCharType="end"/>
      </w:r>
      <w:r>
        <w:rPr>
          <w:rFonts w:hint="eastAsia"/>
        </w:rPr>
        <w:t xml:space="preserve">, when data packet arriving, sensing UE should select a PSCCH resource to transmit standalone SCI, and then </w:t>
      </w:r>
      <w:r>
        <w:t>transmit</w:t>
      </w:r>
      <w:r>
        <w:rPr>
          <w:rFonts w:hint="eastAsia"/>
        </w:rPr>
        <w:t xml:space="preserve"> its initial transmission of the data packet on the announced resources.</w:t>
      </w:r>
    </w:p>
    <w:p w:rsidR="0090058F" w:rsidRDefault="00261D53">
      <w:pPr>
        <w:spacing w:before="120" w:after="120"/>
        <w:jc w:val="center"/>
      </w:pPr>
      <w:r>
        <w:rPr>
          <w:rFonts w:hint="eastAsia"/>
          <w:noProof/>
        </w:rPr>
        <w:drawing>
          <wp:inline distT="0" distB="0" distL="114300" distR="114300">
            <wp:extent cx="3061970" cy="1511935"/>
            <wp:effectExtent l="0" t="0" r="5080" b="12065"/>
            <wp:docPr id="4" name="图片 4" descr="short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hort sensing "/>
                    <pic:cNvPicPr>
                      <a:picLocks noChangeAspect="1"/>
                    </pic:cNvPicPr>
                  </pic:nvPicPr>
                  <pic:blipFill>
                    <a:blip r:embed="rId9"/>
                    <a:stretch>
                      <a:fillRect/>
                    </a:stretch>
                  </pic:blipFill>
                  <pic:spPr>
                    <a:xfrm>
                      <a:off x="0" y="0"/>
                      <a:ext cx="3061970" cy="1511935"/>
                    </a:xfrm>
                    <a:prstGeom prst="rect">
                      <a:avLst/>
                    </a:prstGeom>
                  </pic:spPr>
                </pic:pic>
              </a:graphicData>
            </a:graphic>
          </wp:inline>
        </w:drawing>
      </w:r>
    </w:p>
    <w:p w:rsidR="0090058F" w:rsidRDefault="00261D53">
      <w:pPr>
        <w:pStyle w:val="a5"/>
        <w:spacing w:before="120" w:after="120"/>
        <w:jc w:val="center"/>
        <w:rPr>
          <w:rFonts w:ascii="Times New Roman" w:hAnsi="Times New Roman"/>
        </w:rPr>
      </w:pPr>
      <w:bookmarkStart w:id="4" w:name="_Ref29580"/>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4"/>
      <w:r>
        <w:rPr>
          <w:rFonts w:ascii="Times New Roman" w:hAnsi="Times New Roman"/>
        </w:rPr>
        <w:t xml:space="preserve"> Initial transmission reservation for dynamic services</w:t>
      </w:r>
    </w:p>
    <w:p w:rsidR="0090058F" w:rsidRDefault="00261D53">
      <w:pPr>
        <w:spacing w:before="120" w:after="120"/>
      </w:pPr>
      <w:r>
        <w:rPr>
          <w:rFonts w:hint="eastAsia"/>
        </w:rPr>
        <w:t xml:space="preserve">The performance difference of dynamic initial transmission resource selection with/without standalone SCI is simulated and shown in </w:t>
      </w:r>
      <w:r>
        <w:rPr>
          <w:rFonts w:hint="eastAsia"/>
        </w:rPr>
        <w:fldChar w:fldCharType="begin"/>
      </w:r>
      <w:r>
        <w:rPr>
          <w:rFonts w:hint="eastAsia"/>
        </w:rPr>
        <w:instrText xml:space="preserve"> REF _Ref7241 \h </w:instrText>
      </w:r>
      <w:r>
        <w:rPr>
          <w:rFonts w:hint="eastAsia"/>
        </w:rPr>
      </w:r>
      <w:r>
        <w:rPr>
          <w:rFonts w:hint="eastAsia"/>
        </w:rPr>
        <w:fldChar w:fldCharType="separate"/>
      </w:r>
      <w:r>
        <w:t>Figure 3</w:t>
      </w:r>
      <w:r>
        <w:rPr>
          <w:rFonts w:hint="eastAsia"/>
        </w:rPr>
        <w:fldChar w:fldCharType="end"/>
      </w:r>
      <w:r>
        <w:rPr>
          <w:rFonts w:hint="eastAsia"/>
        </w:rPr>
        <w:t xml:space="preserve"> and </w:t>
      </w:r>
      <w:r>
        <w:rPr>
          <w:rFonts w:hint="eastAsia"/>
        </w:rPr>
        <w:fldChar w:fldCharType="begin"/>
      </w:r>
      <w:r>
        <w:rPr>
          <w:rFonts w:hint="eastAsia"/>
        </w:rPr>
        <w:instrText xml:space="preserve"> REF _Ref7382 \h </w:instrText>
      </w:r>
      <w:r>
        <w:rPr>
          <w:rFonts w:hint="eastAsia"/>
        </w:rPr>
      </w:r>
      <w:r>
        <w:rPr>
          <w:rFonts w:hint="eastAsia"/>
        </w:rPr>
        <w:fldChar w:fldCharType="separate"/>
      </w:r>
      <w:r>
        <w:t>Figure 4</w:t>
      </w:r>
      <w:r>
        <w:rPr>
          <w:rFonts w:hint="eastAsia"/>
        </w:rPr>
        <w:fldChar w:fldCharType="end"/>
      </w:r>
      <w:r>
        <w:rPr>
          <w:rFonts w:hint="eastAsia"/>
        </w:rPr>
        <w:t>.  It shows that with resource reservation announcement in standalone SCI for initial transmission, better PRR can be achieved.</w:t>
      </w:r>
    </w:p>
    <w:p w:rsidR="0090058F" w:rsidRDefault="00261D53">
      <w:pPr>
        <w:pStyle w:val="YJ-Proposal"/>
        <w:spacing w:before="120" w:after="120"/>
        <w:rPr>
          <w:lang w:val="en-US" w:eastAsia="zh-CN"/>
        </w:rPr>
      </w:pPr>
      <w:bookmarkStart w:id="5" w:name="_Toc10756"/>
      <w:r>
        <w:rPr>
          <w:rFonts w:hint="eastAsia"/>
          <w:lang w:val="en-US" w:eastAsia="zh-CN"/>
        </w:rPr>
        <w:t>Standalone SCI for initial transmission reservation is supported for dynamic services.</w:t>
      </w:r>
      <w:bookmarkEnd w:id="5"/>
    </w:p>
    <w:p w:rsidR="0090058F" w:rsidRDefault="00261D53">
      <w:pPr>
        <w:spacing w:before="120" w:after="120"/>
      </w:pPr>
      <w:r>
        <w:rPr>
          <w:noProof/>
        </w:rPr>
        <w:drawing>
          <wp:inline distT="0" distB="0" distL="0" distR="0">
            <wp:extent cx="3023870" cy="2339975"/>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rrowheads="1"/>
                    </pic:cNvPicPr>
                  </pic:nvPicPr>
                  <pic:blipFill>
                    <a:blip r:embed="rId10"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noProof/>
        </w:rPr>
        <w:drawing>
          <wp:inline distT="0" distB="0" distL="0" distR="0">
            <wp:extent cx="3023870" cy="2339975"/>
            <wp:effectExtent l="0" t="0" r="0" b="0"/>
            <wp:docPr id="9" name="图片 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rrowheads="1"/>
                    </pic:cNvPicPr>
                  </pic:nvPicPr>
                  <pic:blipFill>
                    <a:blip r:embed="rId11" cstate="print"/>
                    <a:srcRect/>
                    <a:stretch>
                      <a:fillRect/>
                    </a:stretch>
                  </pic:blipFill>
                  <pic:spPr>
                    <a:xfrm>
                      <a:off x="0" y="0"/>
                      <a:ext cx="3023870" cy="2339975"/>
                    </a:xfrm>
                    <a:prstGeom prst="rect">
                      <a:avLst/>
                    </a:prstGeom>
                    <a:noFill/>
                    <a:ln w="9525">
                      <a:noFill/>
                      <a:miter lim="800000"/>
                      <a:headEnd/>
                      <a:tailEnd/>
                    </a:ln>
                  </pic:spPr>
                </pic:pic>
              </a:graphicData>
            </a:graphic>
          </wp:inline>
        </w:drawing>
      </w:r>
    </w:p>
    <w:p w:rsidR="0090058F" w:rsidRDefault="00261D53">
      <w:pPr>
        <w:pStyle w:val="a5"/>
        <w:spacing w:before="120" w:after="120"/>
        <w:jc w:val="center"/>
        <w:rPr>
          <w:rFonts w:ascii="Times New Roman" w:hAnsi="Times New Roman"/>
        </w:rPr>
      </w:pPr>
      <w:bookmarkStart w:id="6" w:name="_Ref7241"/>
      <w:r>
        <w:rPr>
          <w:rFonts w:ascii="Times New Roman" w:hAnsi="Times New Roman"/>
        </w:rPr>
        <w:lastRenderedPageBreak/>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bookmarkEnd w:id="6"/>
      <w:r>
        <w:rPr>
          <w:rFonts w:ascii="Times New Roman" w:hAnsi="Times New Roman"/>
        </w:rPr>
        <w:t xml:space="preserve"> Freeway scenario</w:t>
      </w:r>
    </w:p>
    <w:p w:rsidR="0090058F" w:rsidRDefault="00261D53">
      <w:pPr>
        <w:pStyle w:val="a5"/>
        <w:spacing w:before="120" w:after="120"/>
      </w:pPr>
      <w:r>
        <w:rPr>
          <w:rFonts w:hint="eastAsia"/>
          <w:noProof/>
        </w:rPr>
        <w:drawing>
          <wp:inline distT="0" distB="0" distL="0" distR="0">
            <wp:extent cx="3023870" cy="2339975"/>
            <wp:effectExtent l="0" t="0" r="0" b="0"/>
            <wp:docPr id="12" name="图片 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rrowheads="1"/>
                    </pic:cNvPicPr>
                  </pic:nvPicPr>
                  <pic:blipFill>
                    <a:blip r:embed="rId12"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rFonts w:hint="eastAsia"/>
        </w:rPr>
        <w:t xml:space="preserve"> </w:t>
      </w:r>
      <w:r>
        <w:rPr>
          <w:noProof/>
        </w:rPr>
        <w:drawing>
          <wp:inline distT="0" distB="0" distL="0" distR="0">
            <wp:extent cx="3023870" cy="2339975"/>
            <wp:effectExtent l="0" t="0" r="0" b="0"/>
            <wp:docPr id="2" name="图片 3"/>
            <wp:cNvGraphicFramePr/>
            <a:graphic xmlns:a="http://schemas.openxmlformats.org/drawingml/2006/main">
              <a:graphicData uri="http://schemas.openxmlformats.org/drawingml/2006/picture">
                <pic:pic xmlns:pic="http://schemas.openxmlformats.org/drawingml/2006/picture">
                  <pic:nvPicPr>
                    <pic:cNvPr id="2" name="图片 3"/>
                    <pic:cNvPicPr>
                      <a:picLocks noChangeArrowheads="1"/>
                    </pic:cNvPicPr>
                  </pic:nvPicPr>
                  <pic:blipFill>
                    <a:blip r:embed="rId13" cstate="print"/>
                    <a:srcRect/>
                    <a:stretch>
                      <a:fillRect/>
                    </a:stretch>
                  </pic:blipFill>
                  <pic:spPr>
                    <a:xfrm>
                      <a:off x="0" y="0"/>
                      <a:ext cx="3023870" cy="2339975"/>
                    </a:xfrm>
                    <a:prstGeom prst="rect">
                      <a:avLst/>
                    </a:prstGeom>
                    <a:noFill/>
                    <a:ln w="9525">
                      <a:noFill/>
                      <a:miter lim="800000"/>
                      <a:headEnd/>
                      <a:tailEnd/>
                    </a:ln>
                  </pic:spPr>
                </pic:pic>
              </a:graphicData>
            </a:graphic>
          </wp:inline>
        </w:drawing>
      </w:r>
      <w:r>
        <w:rPr>
          <w:rFonts w:hint="eastAsia"/>
        </w:rPr>
        <w:t xml:space="preserve">  </w:t>
      </w:r>
    </w:p>
    <w:p w:rsidR="0090058F" w:rsidRDefault="00261D53">
      <w:pPr>
        <w:pStyle w:val="a5"/>
        <w:spacing w:before="120" w:after="120"/>
        <w:jc w:val="center"/>
        <w:rPr>
          <w:rFonts w:ascii="Times New Roman" w:hAnsi="Times New Roman"/>
        </w:rPr>
      </w:pPr>
      <w:bookmarkStart w:id="7" w:name="_Ref7382"/>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7"/>
      <w:r>
        <w:rPr>
          <w:rFonts w:ascii="Times New Roman" w:hAnsi="Times New Roman"/>
        </w:rPr>
        <w:t xml:space="preserve"> Urban scenario</w:t>
      </w:r>
    </w:p>
    <w:p w:rsidR="0090058F" w:rsidRDefault="00261D53">
      <w:pPr>
        <w:pStyle w:val="2"/>
        <w:spacing w:before="120" w:after="120"/>
        <w:ind w:left="991" w:right="200" w:hangingChars="354" w:hanging="991"/>
      </w:pPr>
      <w:r>
        <w:rPr>
          <w:rFonts w:hint="eastAsia"/>
        </w:rPr>
        <w:t xml:space="preserve">Retransmission resource reservation </w:t>
      </w:r>
    </w:p>
    <w:p w:rsidR="0090058F" w:rsidRDefault="00261D53">
      <w:pPr>
        <w:spacing w:before="120" w:after="120"/>
      </w:pPr>
      <w:bookmarkStart w:id="8" w:name="_Toc525"/>
      <w:bookmarkStart w:id="9" w:name="_Toc29400"/>
      <w:bookmarkStart w:id="10" w:name="_Toc82"/>
      <w:bookmarkEnd w:id="8"/>
      <w:bookmarkEnd w:id="9"/>
      <w:bookmarkEnd w:id="10"/>
      <w:r>
        <w:rPr>
          <w:rFonts w:hint="eastAsia"/>
        </w:rPr>
        <w:t xml:space="preserve">As blind retransmission is supported on NR sidelink, in order to reserve retransmission resources and avoid collision, the reservation information for retransmission should be indicated in SCI. </w:t>
      </w:r>
    </w:p>
    <w:p w:rsidR="0090058F" w:rsidRDefault="00261D53">
      <w:pPr>
        <w:spacing w:before="120" w:after="120"/>
      </w:pPr>
      <w:r>
        <w:rPr>
          <w:rFonts w:hint="eastAsia"/>
        </w:rPr>
        <w:t xml:space="preserve">Considering the diverse service types requirement on sidelink, several factors may affect the number of retransmission, including A/N feedback is enable or not, sidelink path conditions, scenarios and configuration of sidelink resource pool, etc.  Therefore, a flexible number of retransmission </w:t>
      </w:r>
      <w:r>
        <w:t>for</w:t>
      </w:r>
      <w:r>
        <w:rPr>
          <w:rFonts w:hint="eastAsia"/>
        </w:rPr>
        <w:t xml:space="preserve"> a data packet should be supported and it can satisfy different requirements and improve sidelink resource efficiency.  </w:t>
      </w:r>
    </w:p>
    <w:p w:rsidR="0090058F" w:rsidRDefault="00261D53">
      <w:pPr>
        <w:pStyle w:val="YJ-Proposal"/>
        <w:spacing w:before="120" w:after="120"/>
        <w:rPr>
          <w:lang w:val="en-US" w:eastAsia="zh-CN"/>
        </w:rPr>
      </w:pPr>
      <w:bookmarkStart w:id="11" w:name="_Toc25332"/>
      <w:bookmarkStart w:id="12" w:name="_Ref4297"/>
      <w:r>
        <w:rPr>
          <w:rFonts w:hint="eastAsia"/>
          <w:lang w:val="en-US" w:eastAsia="zh-CN"/>
        </w:rPr>
        <w:t xml:space="preserve">Flexible </w:t>
      </w:r>
      <w:r>
        <w:rPr>
          <w:rFonts w:hint="eastAsia"/>
          <w:szCs w:val="22"/>
          <w:lang w:val="en-US" w:eastAsia="zh-CN"/>
        </w:rPr>
        <w:t xml:space="preserve">number </w:t>
      </w:r>
      <w:r>
        <w:rPr>
          <w:rFonts w:hint="eastAsia"/>
          <w:lang w:val="en-US" w:eastAsia="zh-CN"/>
        </w:rPr>
        <w:t>of retransmission is supported in NR sidelink.</w:t>
      </w:r>
      <w:bookmarkEnd w:id="11"/>
      <w:r>
        <w:rPr>
          <w:rFonts w:hint="eastAsia"/>
          <w:lang w:val="en-US" w:eastAsia="zh-CN"/>
        </w:rPr>
        <w:t xml:space="preserve"> </w:t>
      </w:r>
      <w:bookmarkEnd w:id="12"/>
    </w:p>
    <w:p w:rsidR="0090058F" w:rsidRDefault="00261D53">
      <w:pPr>
        <w:spacing w:before="120" w:after="120"/>
      </w:pPr>
      <w:r>
        <w:rPr>
          <w:rFonts w:hint="eastAsia"/>
        </w:rPr>
        <w:t xml:space="preserve">In order to inform the reserved retransmission resource, a slot interval between current SCI and the retransmission resource should be indicated as time domain resource reservation.  Furthermore, if frequency hopping between initial transmission and retransmission can provide significant performance improvement, the sub-channel(s) for retransmission should be indicated in SCI.  </w:t>
      </w:r>
    </w:p>
    <w:p w:rsidR="0090058F" w:rsidRDefault="00261D53">
      <w:pPr>
        <w:spacing w:before="120" w:after="120"/>
      </w:pPr>
      <w:r>
        <w:rPr>
          <w:rFonts w:hint="eastAsia"/>
        </w:rPr>
        <w:t xml:space="preserve">When more than one retransmission are applied, there are two options to indicate the reserved resources for retransmission, as shown in </w:t>
      </w:r>
      <w:r>
        <w:rPr>
          <w:rFonts w:hint="eastAsia"/>
        </w:rPr>
        <w:fldChar w:fldCharType="begin"/>
      </w:r>
      <w:r>
        <w:rPr>
          <w:rFonts w:hint="eastAsia"/>
        </w:rPr>
        <w:instrText xml:space="preserve"> REF _Ref8557 \h </w:instrText>
      </w:r>
      <w:r>
        <w:rPr>
          <w:rFonts w:hint="eastAsia"/>
        </w:rPr>
      </w:r>
      <w:r>
        <w:rPr>
          <w:rFonts w:hint="eastAsia"/>
        </w:rPr>
        <w:fldChar w:fldCharType="separate"/>
      </w:r>
      <w:r>
        <w:t>Figure 5</w:t>
      </w:r>
      <w:r>
        <w:rPr>
          <w:rFonts w:hint="eastAsia"/>
        </w:rPr>
        <w:fldChar w:fldCharType="end"/>
      </w:r>
      <w:r>
        <w:rPr>
          <w:rFonts w:hint="eastAsia"/>
        </w:rPr>
        <w:t>:</w:t>
      </w:r>
    </w:p>
    <w:p w:rsidR="0090058F" w:rsidRDefault="00261D53">
      <w:pPr>
        <w:pStyle w:val="ac"/>
        <w:numPr>
          <w:ilvl w:val="0"/>
          <w:numId w:val="6"/>
        </w:numPr>
        <w:spacing w:before="120" w:after="120"/>
        <w:rPr>
          <w:rFonts w:eastAsia="宋体"/>
          <w:sz w:val="20"/>
          <w:szCs w:val="20"/>
        </w:rPr>
      </w:pPr>
      <w:r>
        <w:rPr>
          <w:rFonts w:eastAsia="宋体" w:hint="eastAsia"/>
          <w:sz w:val="20"/>
          <w:szCs w:val="20"/>
        </w:rPr>
        <w:t>Option 1: Look-ahead reservation, each transmission reserves all the following retransmissions resources;</w:t>
      </w:r>
    </w:p>
    <w:p w:rsidR="0090058F" w:rsidRDefault="00261D53">
      <w:pPr>
        <w:pStyle w:val="ac"/>
        <w:numPr>
          <w:ilvl w:val="0"/>
          <w:numId w:val="6"/>
        </w:numPr>
        <w:spacing w:before="120" w:after="120"/>
        <w:rPr>
          <w:rFonts w:eastAsia="宋体"/>
          <w:sz w:val="20"/>
          <w:szCs w:val="20"/>
        </w:rPr>
      </w:pPr>
      <w:r>
        <w:rPr>
          <w:rFonts w:eastAsia="宋体" w:hint="eastAsia"/>
          <w:sz w:val="20"/>
          <w:szCs w:val="20"/>
        </w:rPr>
        <w:t>Option 2: Chain reservation, each transmission reserves resource for next one retransmission;</w:t>
      </w:r>
    </w:p>
    <w:p w:rsidR="0090058F" w:rsidRDefault="00261D53">
      <w:pPr>
        <w:spacing w:before="120" w:after="120"/>
        <w:jc w:val="center"/>
      </w:pPr>
      <w:r>
        <w:rPr>
          <w:rFonts w:hint="eastAsia"/>
          <w:noProof/>
        </w:rPr>
        <w:drawing>
          <wp:inline distT="0" distB="0" distL="114300" distR="114300">
            <wp:extent cx="3940175" cy="1363345"/>
            <wp:effectExtent l="0" t="0" r="3175" b="0"/>
            <wp:docPr id="10" name="图片 10" descr="reserved retrans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reserved retransmission"/>
                    <pic:cNvPicPr>
                      <a:picLocks noChangeAspect="1"/>
                    </pic:cNvPicPr>
                  </pic:nvPicPr>
                  <pic:blipFill>
                    <a:blip r:embed="rId14"/>
                    <a:stretch>
                      <a:fillRect/>
                    </a:stretch>
                  </pic:blipFill>
                  <pic:spPr>
                    <a:xfrm>
                      <a:off x="0" y="0"/>
                      <a:ext cx="3940175" cy="1363345"/>
                    </a:xfrm>
                    <a:prstGeom prst="rect">
                      <a:avLst/>
                    </a:prstGeom>
                  </pic:spPr>
                </pic:pic>
              </a:graphicData>
            </a:graphic>
          </wp:inline>
        </w:drawing>
      </w:r>
    </w:p>
    <w:p w:rsidR="0090058F" w:rsidRDefault="00261D53">
      <w:pPr>
        <w:pStyle w:val="a5"/>
        <w:spacing w:before="120" w:after="120"/>
        <w:jc w:val="center"/>
        <w:rPr>
          <w:rFonts w:ascii="Times New Roman" w:hAnsi="Times New Roman"/>
        </w:rPr>
      </w:pPr>
      <w:bookmarkStart w:id="13" w:name="_Ref8557"/>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bookmarkEnd w:id="13"/>
      <w:r>
        <w:rPr>
          <w:rFonts w:ascii="Times New Roman" w:hAnsi="Times New Roman"/>
        </w:rPr>
        <w:t xml:space="preserve"> Options of retransmission resource reservation</w:t>
      </w:r>
    </w:p>
    <w:p w:rsidR="0090058F" w:rsidRDefault="00261D53">
      <w:pPr>
        <w:spacing w:before="120" w:after="120"/>
      </w:pPr>
      <w:bookmarkStart w:id="14" w:name="_Ref4291"/>
      <w:r>
        <w:rPr>
          <w:rFonts w:hint="eastAsia"/>
        </w:rPr>
        <w:t xml:space="preserve">The main difference between the two options is that all the reserved retransmissions resources can be known by the initial transmission SCI in option 1 while only the next one retransmission resource is indicated in option 2.  Obviously, option 1 needs more indicator bits than option 2 to assign multiple retransmissions resources.  Whereas associated SCI </w:t>
      </w:r>
      <w:r>
        <w:rPr>
          <w:rFonts w:hint="eastAsia"/>
        </w:rPr>
        <w:lastRenderedPageBreak/>
        <w:t>should be transmitted for each retransmission, for sensing UE, it can detect each SCI and obtain the retransmission resource reservation indication for both option 1 and option 2.  Then sensing UE can select resources and avoid choose the reserved resources.  In short, option 1 and option 2 have similar resource reservation indication effect while option 1 needs more overhead, therefore we prefer using chain reservation scheme for retransmission.</w:t>
      </w:r>
    </w:p>
    <w:p w:rsidR="0090058F" w:rsidRDefault="00261D53">
      <w:pPr>
        <w:pStyle w:val="YJ-Proposal"/>
        <w:spacing w:before="120" w:after="120"/>
        <w:rPr>
          <w:lang w:val="en-US" w:eastAsia="zh-CN"/>
        </w:rPr>
      </w:pPr>
      <w:bookmarkStart w:id="15" w:name="_Toc19208"/>
      <w:r>
        <w:rPr>
          <w:rFonts w:hint="eastAsia"/>
          <w:lang w:val="en-US" w:eastAsia="zh-CN"/>
        </w:rPr>
        <w:t xml:space="preserve">Support chain reservation for retransmission resource by indicating slot interval </w:t>
      </w:r>
      <w:r>
        <w:rPr>
          <w:rFonts w:hint="eastAsia"/>
          <w:szCs w:val="22"/>
          <w:lang w:val="en-US" w:eastAsia="zh-CN"/>
        </w:rPr>
        <w:t>between current</w:t>
      </w:r>
      <w:r>
        <w:rPr>
          <w:rFonts w:hint="eastAsia"/>
          <w:lang w:val="en-US" w:eastAsia="zh-CN"/>
        </w:rPr>
        <w:t xml:space="preserve"> SCI and the next retransmission resource.</w:t>
      </w:r>
      <w:bookmarkEnd w:id="15"/>
      <w:r>
        <w:rPr>
          <w:rFonts w:hint="eastAsia"/>
          <w:lang w:val="en-US" w:eastAsia="zh-CN"/>
        </w:rPr>
        <w:t xml:space="preserve"> </w:t>
      </w:r>
      <w:bookmarkEnd w:id="14"/>
    </w:p>
    <w:p w:rsidR="0090058F" w:rsidRDefault="00261D53">
      <w:pPr>
        <w:pStyle w:val="1"/>
        <w:pBdr>
          <w:top w:val="none" w:sz="0" w:space="0" w:color="auto"/>
        </w:pBdr>
        <w:spacing w:before="120" w:after="120"/>
        <w:ind w:left="0"/>
      </w:pPr>
      <w:r>
        <w:rPr>
          <w:rFonts w:hint="eastAsia"/>
          <w:szCs w:val="22"/>
        </w:rPr>
        <w:t>Mode 2</w:t>
      </w:r>
      <w:r>
        <w:rPr>
          <w:rFonts w:eastAsia="宋体" w:hint="eastAsia"/>
          <w:szCs w:val="22"/>
        </w:rPr>
        <w:t xml:space="preserve"> resource scheme procedure</w:t>
      </w:r>
    </w:p>
    <w:p w:rsidR="0090058F" w:rsidRDefault="00261D53">
      <w:pPr>
        <w:spacing w:before="120" w:after="120"/>
      </w:pPr>
      <w:r>
        <w:rPr>
          <w:rFonts w:hint="eastAsia"/>
        </w:rPr>
        <w:t xml:space="preserve">On sidelink, UE performs sensing and resource </w:t>
      </w:r>
      <w:r>
        <w:t>selection</w:t>
      </w:r>
      <w:r>
        <w:rPr>
          <w:rFonts w:hint="eastAsia"/>
        </w:rPr>
        <w:t xml:space="preserve"> to choose PSCCH/PSSCH/PSFCH in mode 2 resource pool.  The detailed procedure of sensing and resource selection is discussed below.</w:t>
      </w:r>
    </w:p>
    <w:p w:rsidR="0090058F" w:rsidRDefault="00261D53">
      <w:pPr>
        <w:pStyle w:val="2"/>
        <w:spacing w:before="120" w:after="120"/>
        <w:ind w:left="991" w:right="200" w:hangingChars="354" w:hanging="991"/>
      </w:pPr>
      <w:r>
        <w:rPr>
          <w:rFonts w:hint="eastAsia"/>
        </w:rPr>
        <w:t>Step 1: SCI decoding based resource exclusion</w:t>
      </w:r>
    </w:p>
    <w:p w:rsidR="0090058F" w:rsidRDefault="00261D53">
      <w:pPr>
        <w:spacing w:before="120" w:after="120"/>
      </w:pPr>
      <w:r>
        <w:rPr>
          <w:rFonts w:hint="eastAsia"/>
        </w:rPr>
        <w:t>As analyzed above, resource reservation for initial transmission and retransmissions should be indicated in SCI.  Based on that, UE can blindly detect SCI in sidelink resource pool and obtain the information of the occupied resources and then exclude them from its candidate resources set.</w:t>
      </w:r>
    </w:p>
    <w:p w:rsidR="0090058F" w:rsidRDefault="00261D53">
      <w:pPr>
        <w:spacing w:before="120" w:after="120"/>
      </w:pPr>
      <w:r>
        <w:rPr>
          <w:rFonts w:hint="eastAsia"/>
        </w:rPr>
        <w:t xml:space="preserve">As illustrated in </w:t>
      </w:r>
      <w:r>
        <w:rPr>
          <w:rFonts w:hint="eastAsia"/>
        </w:rPr>
        <w:fldChar w:fldCharType="begin"/>
      </w:r>
      <w:r>
        <w:rPr>
          <w:rFonts w:hint="eastAsia"/>
        </w:rPr>
        <w:instrText xml:space="preserve"> REF _Ref5675 \h </w:instrText>
      </w:r>
      <w:r>
        <w:rPr>
          <w:rFonts w:hint="eastAsia"/>
        </w:rPr>
      </w:r>
      <w:r>
        <w:rPr>
          <w:rFonts w:hint="eastAsia"/>
        </w:rPr>
        <w:fldChar w:fldCharType="separate"/>
      </w:r>
      <w:r>
        <w:t>Figure 6</w:t>
      </w:r>
      <w:r>
        <w:rPr>
          <w:rFonts w:hint="eastAsia"/>
        </w:rPr>
        <w:fldChar w:fldCharType="end"/>
      </w:r>
      <w:r>
        <w:rPr>
          <w:rFonts w:hint="eastAsia"/>
        </w:rPr>
        <w:t xml:space="preserve">, within a sensing window, UE detects SCI and excludes occupied resources accordingly.  The occupied resources including the ones identified by SPS period indication, retransmission reservation indication or standalone SCI for initial </w:t>
      </w:r>
      <w:r>
        <w:rPr>
          <w:rFonts w:hint="eastAsia"/>
          <w:szCs w:val="22"/>
        </w:rPr>
        <w:t xml:space="preserve">transmission </w:t>
      </w:r>
      <w:r>
        <w:rPr>
          <w:rFonts w:hint="eastAsia"/>
        </w:rPr>
        <w:t xml:space="preserve">reservation. </w:t>
      </w:r>
    </w:p>
    <w:p w:rsidR="0090058F" w:rsidRDefault="00261D53">
      <w:pPr>
        <w:pStyle w:val="YJ-Proposal"/>
        <w:spacing w:before="120" w:after="120"/>
        <w:rPr>
          <w:lang w:val="en-US" w:eastAsia="zh-CN"/>
        </w:rPr>
      </w:pPr>
      <w:bookmarkStart w:id="16" w:name="_Toc25811"/>
      <w:r>
        <w:rPr>
          <w:rFonts w:hint="eastAsia"/>
          <w:lang w:val="en-US" w:eastAsia="zh-CN"/>
        </w:rPr>
        <w:t>The information indicated in SCI should be used to exclude reserved resources.</w:t>
      </w:r>
      <w:bookmarkEnd w:id="16"/>
    </w:p>
    <w:p w:rsidR="0090058F" w:rsidRDefault="00261D53">
      <w:pPr>
        <w:spacing w:before="120" w:after="120"/>
        <w:jc w:val="center"/>
      </w:pPr>
      <w:r>
        <w:rPr>
          <w:noProof/>
        </w:rPr>
        <w:drawing>
          <wp:inline distT="0" distB="0" distL="114300" distR="114300">
            <wp:extent cx="4973320" cy="1808480"/>
            <wp:effectExtent l="0" t="0" r="0" b="1270"/>
            <wp:docPr id="3" name="图片 3" descr="Plus sens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lus sensing "/>
                    <pic:cNvPicPr>
                      <a:picLocks noChangeAspect="1"/>
                    </pic:cNvPicPr>
                  </pic:nvPicPr>
                  <pic:blipFill>
                    <a:blip r:embed="rId15"/>
                    <a:stretch>
                      <a:fillRect/>
                    </a:stretch>
                  </pic:blipFill>
                  <pic:spPr>
                    <a:xfrm>
                      <a:off x="0" y="0"/>
                      <a:ext cx="4973320" cy="1808480"/>
                    </a:xfrm>
                    <a:prstGeom prst="rect">
                      <a:avLst/>
                    </a:prstGeom>
                  </pic:spPr>
                </pic:pic>
              </a:graphicData>
            </a:graphic>
          </wp:inline>
        </w:drawing>
      </w:r>
    </w:p>
    <w:p w:rsidR="0090058F" w:rsidRDefault="00261D53">
      <w:pPr>
        <w:pStyle w:val="a5"/>
        <w:spacing w:before="120" w:after="120"/>
        <w:jc w:val="center"/>
        <w:rPr>
          <w:rFonts w:ascii="Times New Roman" w:hAnsi="Times New Roman"/>
          <w:bCs/>
        </w:rPr>
      </w:pPr>
      <w:bookmarkStart w:id="17" w:name="_Ref5675"/>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bookmarkEnd w:id="17"/>
      <w:r>
        <w:rPr>
          <w:rFonts w:ascii="Times New Roman" w:hAnsi="Times New Roman"/>
        </w:rPr>
        <w:t xml:space="preserve"> </w:t>
      </w:r>
      <w:r>
        <w:rPr>
          <w:rFonts w:ascii="Times New Roman" w:hAnsi="Times New Roman"/>
          <w:bCs/>
        </w:rPr>
        <w:t xml:space="preserve"> SCI decoding based resource exclusion</w:t>
      </w:r>
    </w:p>
    <w:p w:rsidR="0090058F" w:rsidRDefault="00261D53">
      <w:pPr>
        <w:spacing w:before="120" w:after="120"/>
      </w:pPr>
      <w:r>
        <w:rPr>
          <w:rFonts w:hint="eastAsia"/>
          <w:bCs/>
          <w:iCs/>
        </w:rPr>
        <w:t xml:space="preserve">Furthermore, by decoding SCI, </w:t>
      </w:r>
      <w:r>
        <w:rPr>
          <w:rFonts w:hint="eastAsia"/>
        </w:rPr>
        <w:t xml:space="preserve">the PSSCH resource and associated DMRS configuration can be obtained by sensing UE.  Then sensing UE can measure SL-RSRP based on the DMRS of PSSCH further. </w:t>
      </w:r>
    </w:p>
    <w:p w:rsidR="0090058F" w:rsidRDefault="00261D53">
      <w:pPr>
        <w:spacing w:before="120" w:after="120"/>
      </w:pPr>
      <w:r>
        <w:rPr>
          <w:rFonts w:hint="eastAsia"/>
        </w:rPr>
        <w:t>Although SL-RSRP can be defined based on the DMRS associated with PSCCH, the time and frequency range of the DMRS REs for PSCCH is less than it for PSSCH.  In general, the SL-RSRP measurement based on DMRS of PSSCH is more accurate than using DMRS of PSCCH.</w:t>
      </w:r>
    </w:p>
    <w:p w:rsidR="0090058F" w:rsidRDefault="00261D53">
      <w:pPr>
        <w:pStyle w:val="YJ-Proposal"/>
        <w:spacing w:before="120" w:after="120"/>
        <w:rPr>
          <w:lang w:eastAsia="zh-CN"/>
        </w:rPr>
      </w:pPr>
      <w:bookmarkStart w:id="18" w:name="_Toc16716"/>
      <w:r>
        <w:rPr>
          <w:rFonts w:hint="eastAsia"/>
          <w:lang w:val="en-US" w:eastAsia="zh-CN"/>
        </w:rPr>
        <w:t xml:space="preserve">In sensing procedure, SL-RSRP </w:t>
      </w:r>
      <w:r>
        <w:rPr>
          <w:rFonts w:hint="eastAsia"/>
          <w:szCs w:val="22"/>
          <w:lang w:val="en-US" w:eastAsia="zh-CN"/>
        </w:rPr>
        <w:t xml:space="preserve">should </w:t>
      </w:r>
      <w:r>
        <w:rPr>
          <w:rFonts w:hint="eastAsia"/>
          <w:lang w:val="en-US" w:eastAsia="zh-CN"/>
        </w:rPr>
        <w:t xml:space="preserve">be measured according to DMRS of PSSCH </w:t>
      </w:r>
      <w:r>
        <w:rPr>
          <w:lang w:val="en-US" w:eastAsia="zh-CN"/>
        </w:rPr>
        <w:t>when both</w:t>
      </w:r>
      <w:r>
        <w:rPr>
          <w:rFonts w:hint="eastAsia"/>
          <w:lang w:val="en-US" w:eastAsia="zh-CN"/>
        </w:rPr>
        <w:t xml:space="preserve"> PSCCH and PSSCH are transmitted.</w:t>
      </w:r>
      <w:bookmarkEnd w:id="18"/>
    </w:p>
    <w:p w:rsidR="0090058F" w:rsidRDefault="00261D53">
      <w:pPr>
        <w:spacing w:beforeLines="0" w:after="120" w:line="240" w:lineRule="auto"/>
      </w:pPr>
      <w:r>
        <w:rPr>
          <w:rFonts w:hint="eastAsia"/>
        </w:rPr>
        <w:t xml:space="preserve">Considering the implement scenarios of V2X communication where multiple UEs may sensing and select resources within limited resource pool, the resources reserved by other UEs with lower interference level for sensing UE may be chosen as candidate resources.  In this case, the SL-RSRP should be used to determine whether a resource should be excluded from candidate resources according to a threshold.  The SL-RSRP threshold may be decided </w:t>
      </w:r>
      <w:r>
        <w:t>jointly</w:t>
      </w:r>
      <w:r>
        <w:rPr>
          <w:rFonts w:hint="eastAsia"/>
        </w:rPr>
        <w:t xml:space="preserve"> with priority of services or other factors, further details need FFS.</w:t>
      </w:r>
    </w:p>
    <w:p w:rsidR="0090058F" w:rsidRDefault="00261D53">
      <w:pPr>
        <w:pStyle w:val="YJ-Proposal"/>
        <w:spacing w:before="120" w:after="120"/>
        <w:rPr>
          <w:lang w:val="en-US" w:eastAsia="zh-CN"/>
        </w:rPr>
      </w:pPr>
      <w:bookmarkStart w:id="19" w:name="_Toc3715"/>
      <w:bookmarkStart w:id="20" w:name="_Ref21443"/>
      <w:r>
        <w:rPr>
          <w:rFonts w:hint="eastAsia"/>
          <w:lang w:val="en-US" w:eastAsia="zh-CN"/>
        </w:rPr>
        <w:t xml:space="preserve">SL-RSRP should be used to exclude resources </w:t>
      </w:r>
      <w:r>
        <w:rPr>
          <w:lang w:val="en-US" w:eastAsia="zh-CN"/>
        </w:rPr>
        <w:t>based on pre-determined</w:t>
      </w:r>
      <w:r>
        <w:rPr>
          <w:rFonts w:hint="eastAsia"/>
          <w:lang w:val="en-US" w:eastAsia="zh-CN"/>
        </w:rPr>
        <w:t xml:space="preserve"> threshold.</w:t>
      </w:r>
      <w:bookmarkEnd w:id="19"/>
      <w:r>
        <w:rPr>
          <w:rFonts w:hint="eastAsia"/>
          <w:lang w:val="en-US" w:eastAsia="zh-CN"/>
        </w:rPr>
        <w:t xml:space="preserve"> </w:t>
      </w:r>
      <w:bookmarkEnd w:id="20"/>
    </w:p>
    <w:p w:rsidR="0090058F" w:rsidRDefault="00261D53">
      <w:pPr>
        <w:pStyle w:val="2"/>
        <w:spacing w:before="120" w:after="120"/>
        <w:ind w:left="991" w:right="200" w:hangingChars="354" w:hanging="991"/>
      </w:pPr>
      <w:r>
        <w:rPr>
          <w:rFonts w:hint="eastAsia"/>
        </w:rPr>
        <w:lastRenderedPageBreak/>
        <w:t>Step 2: Candidate resources set determining</w:t>
      </w:r>
    </w:p>
    <w:p w:rsidR="0090058F" w:rsidRDefault="00261D53">
      <w:pPr>
        <w:spacing w:beforeLines="0" w:after="120" w:line="240" w:lineRule="auto"/>
      </w:pPr>
      <w:r>
        <w:rPr>
          <w:rFonts w:hint="eastAsia"/>
        </w:rPr>
        <w:t xml:space="preserve">In legacy sidelink resource </w:t>
      </w:r>
      <w:r>
        <w:t>selection</w:t>
      </w:r>
      <w:r>
        <w:rPr>
          <w:rFonts w:hint="eastAsia"/>
        </w:rPr>
        <w:t xml:space="preserve"> process, the candidate resources set should fulfil the following requirements:</w:t>
      </w:r>
    </w:p>
    <w:p w:rsidR="0090058F" w:rsidRDefault="00261D53">
      <w:pPr>
        <w:pStyle w:val="ac"/>
        <w:numPr>
          <w:ilvl w:val="0"/>
          <w:numId w:val="6"/>
        </w:numPr>
        <w:spacing w:before="120" w:after="120"/>
        <w:rPr>
          <w:rFonts w:eastAsia="宋体"/>
          <w:sz w:val="20"/>
          <w:szCs w:val="20"/>
        </w:rPr>
      </w:pPr>
      <w:r>
        <w:rPr>
          <w:rFonts w:eastAsia="宋体" w:hint="eastAsia"/>
          <w:sz w:val="20"/>
          <w:szCs w:val="20"/>
        </w:rPr>
        <w:t xml:space="preserve">the power metric of candidate resource </w:t>
      </w:r>
      <w:r>
        <w:rPr>
          <w:rFonts w:eastAsia="宋体" w:hint="eastAsia"/>
          <w:i/>
          <w:iCs/>
          <w:sz w:val="20"/>
          <w:szCs w:val="20"/>
        </w:rPr>
        <w:t xml:space="preserve">E </w:t>
      </w:r>
      <w:r>
        <w:rPr>
          <w:rFonts w:eastAsia="宋体" w:hint="eastAsia"/>
          <w:sz w:val="20"/>
          <w:szCs w:val="20"/>
        </w:rPr>
        <w:t>should satisfy the configured threshold;</w:t>
      </w:r>
    </w:p>
    <w:p w:rsidR="0090058F" w:rsidRDefault="00261D53">
      <w:pPr>
        <w:pStyle w:val="ac"/>
        <w:numPr>
          <w:ilvl w:val="0"/>
          <w:numId w:val="6"/>
        </w:numPr>
        <w:spacing w:before="120" w:after="120"/>
        <w:rPr>
          <w:rFonts w:eastAsia="宋体"/>
          <w:sz w:val="20"/>
          <w:szCs w:val="20"/>
        </w:rPr>
      </w:pPr>
      <w:r>
        <w:rPr>
          <w:rFonts w:eastAsia="宋体" w:hint="eastAsia"/>
          <w:sz w:val="20"/>
          <w:szCs w:val="20"/>
        </w:rPr>
        <w:t>the number of resources in candidate resource set should be greater than or equal to 0.2 * total available resources;</w:t>
      </w:r>
    </w:p>
    <w:p w:rsidR="0090058F" w:rsidRDefault="00261D53">
      <w:pPr>
        <w:spacing w:beforeLines="0" w:after="120" w:line="240" w:lineRule="auto"/>
      </w:pPr>
      <w:r>
        <w:rPr>
          <w:rFonts w:hint="eastAsia"/>
        </w:rPr>
        <w:t xml:space="preserve">Using the above rules, it is more likely for sensing UE to choose a transmitting resource with lower </w:t>
      </w:r>
      <w:r>
        <w:t>collision</w:t>
      </w:r>
      <w:r>
        <w:rPr>
          <w:rFonts w:hint="eastAsia"/>
        </w:rPr>
        <w:t xml:space="preserve"> possibility.  For NR sidelink mode 2 resource </w:t>
      </w:r>
      <w:r>
        <w:t>selection</w:t>
      </w:r>
      <w:r>
        <w:rPr>
          <w:rFonts w:hint="eastAsia"/>
        </w:rPr>
        <w:t xml:space="preserve">, the legacy scheme should be reused as baseline.  </w:t>
      </w:r>
    </w:p>
    <w:p w:rsidR="0090058F" w:rsidRDefault="00261D53">
      <w:pPr>
        <w:spacing w:beforeLines="0" w:after="120" w:line="240" w:lineRule="auto"/>
        <w:rPr>
          <w:bCs/>
          <w:iCs/>
        </w:rPr>
      </w:pPr>
      <w:r>
        <w:rPr>
          <w:rFonts w:hint="eastAsia"/>
          <w:bCs/>
          <w:iCs/>
        </w:rPr>
        <w:t>In step 1, improper resources are excluded, then a candidate resources set should be determined chosen from the remaining resources.  The candidate resources set aims to give several available resources which may be with lower collision possibility and interference level.  For the sake of that, candidate resources should be chosen according to power measurement.</w:t>
      </w:r>
    </w:p>
    <w:p w:rsidR="0090058F" w:rsidRDefault="00261D53">
      <w:pPr>
        <w:spacing w:beforeLines="0" w:after="120" w:line="240" w:lineRule="auto"/>
        <w:rPr>
          <w:bCs/>
          <w:iCs/>
        </w:rPr>
      </w:pPr>
      <w:r>
        <w:rPr>
          <w:rFonts w:hint="eastAsia"/>
          <w:bCs/>
          <w:iCs/>
        </w:rPr>
        <w:t>Similar as the process in legacy sidelink, SL-RSSI is an effective metric which reflects the power level on a target resource, and it should be used for determining a candidate resources set.</w:t>
      </w:r>
    </w:p>
    <w:p w:rsidR="0090058F" w:rsidRDefault="00261D53">
      <w:pPr>
        <w:pStyle w:val="YJ-Proposal"/>
        <w:spacing w:before="120" w:after="120"/>
        <w:rPr>
          <w:lang w:val="en-US" w:eastAsia="zh-CN"/>
        </w:rPr>
      </w:pPr>
      <w:bookmarkStart w:id="21" w:name="_Toc7786"/>
      <w:bookmarkStart w:id="22" w:name="_Ref5555"/>
      <w:bookmarkStart w:id="23" w:name="_Ref3288"/>
      <w:r>
        <w:rPr>
          <w:rFonts w:hint="eastAsia"/>
          <w:lang w:val="en-US" w:eastAsia="zh-CN"/>
        </w:rPr>
        <w:t xml:space="preserve">SL-RSSI </w:t>
      </w:r>
      <w:r>
        <w:rPr>
          <w:rFonts w:hint="eastAsia"/>
          <w:szCs w:val="22"/>
          <w:lang w:val="en-US" w:eastAsia="zh-CN"/>
        </w:rPr>
        <w:t xml:space="preserve">should </w:t>
      </w:r>
      <w:r>
        <w:rPr>
          <w:rFonts w:hint="eastAsia"/>
          <w:lang w:val="en-US" w:eastAsia="zh-CN"/>
        </w:rPr>
        <w:t>be used for determining candidate resources set.</w:t>
      </w:r>
      <w:bookmarkEnd w:id="21"/>
      <w:r>
        <w:rPr>
          <w:rFonts w:hint="eastAsia"/>
          <w:lang w:val="en-US" w:eastAsia="zh-CN"/>
        </w:rPr>
        <w:t xml:space="preserve"> </w:t>
      </w:r>
      <w:bookmarkEnd w:id="22"/>
    </w:p>
    <w:bookmarkEnd w:id="23"/>
    <w:p w:rsidR="0090058F" w:rsidRDefault="00261D53">
      <w:pPr>
        <w:spacing w:beforeLines="0" w:after="120" w:line="240" w:lineRule="auto"/>
      </w:pPr>
      <w:r>
        <w:rPr>
          <w:rFonts w:hint="eastAsia"/>
        </w:rPr>
        <w:t>Furthermore, a definition of SL-RSSI should be clarified to ensure a uniform understanding in future discussion.  As SL-RSSI is defined in legacy sidelink scheme and is measured based on sub-channel(s) within one subframe, it should also be defined based on sub-channel(s) within a slot for SL-RSSI on NR sidelink in which the sub-channel structure is already adopted.</w:t>
      </w:r>
    </w:p>
    <w:p w:rsidR="0090058F" w:rsidRDefault="00261D53">
      <w:pPr>
        <w:pStyle w:val="YJ-Proposal"/>
        <w:spacing w:before="120" w:after="120"/>
        <w:rPr>
          <w:lang w:val="en-US" w:eastAsia="zh-CN"/>
        </w:rPr>
      </w:pPr>
      <w:bookmarkStart w:id="24" w:name="_Toc27071"/>
      <w:r>
        <w:rPr>
          <w:rFonts w:hint="eastAsia"/>
          <w:lang w:val="en-US" w:eastAsia="zh-CN"/>
        </w:rPr>
        <w:t>SL-RSSI should be defined based on sub-channel(s).</w:t>
      </w:r>
      <w:bookmarkEnd w:id="24"/>
    </w:p>
    <w:p w:rsidR="0090058F" w:rsidRDefault="00261D53">
      <w:pPr>
        <w:pStyle w:val="2"/>
        <w:spacing w:before="120" w:after="120"/>
        <w:ind w:left="991" w:right="200" w:hangingChars="354" w:hanging="991"/>
      </w:pPr>
      <w:r>
        <w:rPr>
          <w:rFonts w:hint="eastAsia"/>
        </w:rPr>
        <w:t xml:space="preserve">Step 3: Resource </w:t>
      </w:r>
      <w:r>
        <w:t>selection</w:t>
      </w:r>
    </w:p>
    <w:p w:rsidR="0090058F" w:rsidRDefault="00261D53">
      <w:pPr>
        <w:spacing w:beforeLines="0" w:after="120" w:line="240" w:lineRule="auto"/>
      </w:pPr>
      <w:r>
        <w:rPr>
          <w:rFonts w:hint="eastAsia"/>
          <w:bCs/>
          <w:iCs/>
        </w:rPr>
        <w:t>After determining the candidate resources set, UE should report the resources set to its high layer by which the actual resource for sidelink signal transmission can be finally selected.  The selection principle and potential relevant factors should be discussed and determined by high layer.</w:t>
      </w:r>
      <w:bookmarkStart w:id="25" w:name="_Toc30621"/>
      <w:bookmarkStart w:id="26" w:name="_Toc18214"/>
      <w:bookmarkStart w:id="27" w:name="_Toc15096"/>
      <w:bookmarkStart w:id="28" w:name="_Toc8582"/>
      <w:bookmarkStart w:id="29" w:name="_Toc32198"/>
      <w:bookmarkEnd w:id="25"/>
      <w:bookmarkEnd w:id="26"/>
      <w:bookmarkEnd w:id="27"/>
      <w:bookmarkEnd w:id="28"/>
      <w:bookmarkEnd w:id="29"/>
    </w:p>
    <w:p w:rsidR="0090058F" w:rsidRDefault="00261D53">
      <w:pPr>
        <w:pStyle w:val="YJ-Proposal"/>
        <w:spacing w:before="120" w:after="120"/>
        <w:rPr>
          <w:sz w:val="21"/>
          <w:szCs w:val="22"/>
          <w:lang w:val="en-US" w:eastAsia="zh-CN"/>
        </w:rPr>
      </w:pPr>
      <w:bookmarkStart w:id="30" w:name="_Toc12689"/>
      <w:r>
        <w:rPr>
          <w:rFonts w:hint="eastAsia"/>
          <w:lang w:val="en-US" w:eastAsia="zh-CN"/>
        </w:rPr>
        <w:t>The candidate resources set should be reported to high layer to select the actual resource for sidelink transmission.</w:t>
      </w:r>
      <w:bookmarkEnd w:id="30"/>
      <w:r>
        <w:rPr>
          <w:rFonts w:hint="eastAsia"/>
          <w:lang w:val="en-US" w:eastAsia="zh-CN"/>
        </w:rPr>
        <w:t xml:space="preserve"> </w:t>
      </w:r>
    </w:p>
    <w:p w:rsidR="0090058F" w:rsidRDefault="00261D53">
      <w:pPr>
        <w:pStyle w:val="1"/>
        <w:spacing w:before="120" w:after="120"/>
        <w:ind w:left="0"/>
        <w:rPr>
          <w:rFonts w:eastAsia="宋体"/>
        </w:rPr>
      </w:pPr>
      <w:r>
        <w:rPr>
          <w:rFonts w:eastAsia="宋体" w:hint="eastAsia"/>
        </w:rPr>
        <w:t>Conclusion</w:t>
      </w:r>
    </w:p>
    <w:p w:rsidR="0090058F" w:rsidRDefault="00261D53">
      <w:pPr>
        <w:spacing w:beforeLines="0" w:after="120" w:line="240" w:lineRule="auto"/>
        <w:rPr>
          <w:sz w:val="21"/>
          <w:szCs w:val="22"/>
        </w:rPr>
      </w:pPr>
      <w:r>
        <w:rPr>
          <w:rFonts w:hint="eastAsia"/>
          <w:szCs w:val="22"/>
        </w:rPr>
        <w:t>This paper discusses resource reservation and sensing/selection procedure of mode 2 sidelink resource scheme, concluded with the following proposals:</w:t>
      </w:r>
    </w:p>
    <w:p w:rsidR="0090058F" w:rsidRDefault="00261D53">
      <w:pPr>
        <w:pStyle w:val="10"/>
        <w:tabs>
          <w:tab w:val="right" w:pos="9660"/>
        </w:tabs>
        <w:spacing w:before="120" w:after="120"/>
      </w:pPr>
      <w:r>
        <w:rPr>
          <w:sz w:val="21"/>
          <w:szCs w:val="22"/>
        </w:rPr>
        <w:fldChar w:fldCharType="begin"/>
      </w:r>
      <w:r>
        <w:rPr>
          <w:sz w:val="21"/>
          <w:szCs w:val="22"/>
        </w:rPr>
        <w:instrText>TOC \n  \t "YJ-Observation,1" \h</w:instrText>
      </w:r>
      <w:r>
        <w:rPr>
          <w:sz w:val="21"/>
          <w:szCs w:val="22"/>
        </w:rPr>
        <w:fldChar w:fldCharType="separate"/>
      </w:r>
      <w:hyperlink w:anchor="_Toc12354" w:history="1">
        <w:r>
          <w:rPr>
            <w:rFonts w:eastAsia="宋体"/>
            <w:bCs/>
            <w:iCs/>
          </w:rPr>
          <w:t xml:space="preserve">Observation 1: </w:t>
        </w:r>
        <w:r>
          <w:rPr>
            <w:rFonts w:hint="eastAsia"/>
          </w:rPr>
          <w:t>For SPS services, the initial transmission resource of a first TB can be selected without reservation based on sensing.</w:t>
        </w:r>
      </w:hyperlink>
    </w:p>
    <w:p w:rsidR="0090058F" w:rsidRDefault="00472C7C">
      <w:pPr>
        <w:pStyle w:val="10"/>
        <w:tabs>
          <w:tab w:val="right" w:pos="9660"/>
        </w:tabs>
        <w:spacing w:before="120" w:after="120"/>
      </w:pPr>
      <w:hyperlink w:anchor="_Toc10792" w:history="1">
        <w:r w:rsidR="00261D53">
          <w:rPr>
            <w:rFonts w:eastAsia="宋体"/>
            <w:bCs/>
            <w:iCs/>
          </w:rPr>
          <w:t xml:space="preserve">Observation 2: </w:t>
        </w:r>
        <w:r w:rsidR="00261D53">
          <w:rPr>
            <w:rFonts w:hint="eastAsia"/>
          </w:rPr>
          <w:t>For SPS services, except the first TB transmission, initial transmission resource of a TB can be reserved by indicating service period in SCI associated with a previous TB</w:t>
        </w:r>
      </w:hyperlink>
    </w:p>
    <w:p w:rsidR="0090058F" w:rsidRDefault="00261D53">
      <w:pPr>
        <w:spacing w:before="120" w:after="120"/>
        <w:rPr>
          <w:szCs w:val="22"/>
        </w:rPr>
      </w:pPr>
      <w:r>
        <w:rPr>
          <w:szCs w:val="22"/>
        </w:rPr>
        <w:fldChar w:fldCharType="end"/>
      </w:r>
    </w:p>
    <w:p w:rsidR="0090058F" w:rsidRDefault="00261D53">
      <w:pPr>
        <w:pStyle w:val="10"/>
        <w:tabs>
          <w:tab w:val="right" w:pos="9660"/>
        </w:tabs>
        <w:spacing w:before="120" w:after="120"/>
      </w:pPr>
      <w:r>
        <w:fldChar w:fldCharType="begin"/>
      </w:r>
      <w:r>
        <w:instrText>TOC \n  \t "YJ-Proposal,1" \h</w:instrText>
      </w:r>
      <w:r>
        <w:fldChar w:fldCharType="separate"/>
      </w:r>
      <w:hyperlink w:anchor="_Toc10756" w:history="1">
        <w:r>
          <w:rPr>
            <w:rFonts w:eastAsia="宋体"/>
            <w:bCs/>
            <w:iCs/>
          </w:rPr>
          <w:t xml:space="preserve">Proposal 1: </w:t>
        </w:r>
        <w:r>
          <w:rPr>
            <w:rFonts w:hint="eastAsia"/>
          </w:rPr>
          <w:t>Standalone SCI for initial transmission reservation is supported for dynamic services.</w:t>
        </w:r>
      </w:hyperlink>
    </w:p>
    <w:p w:rsidR="0090058F" w:rsidRDefault="00472C7C">
      <w:pPr>
        <w:pStyle w:val="10"/>
        <w:tabs>
          <w:tab w:val="right" w:pos="9660"/>
        </w:tabs>
        <w:spacing w:before="120" w:after="120"/>
      </w:pPr>
      <w:hyperlink w:anchor="_Toc25332" w:history="1">
        <w:r w:rsidR="00261D53">
          <w:rPr>
            <w:rFonts w:eastAsia="宋体"/>
            <w:bCs/>
            <w:iCs/>
          </w:rPr>
          <w:t xml:space="preserve">Proposal 2: </w:t>
        </w:r>
        <w:r w:rsidR="00261D53">
          <w:rPr>
            <w:rFonts w:hint="eastAsia"/>
          </w:rPr>
          <w:t xml:space="preserve">Flexible </w:t>
        </w:r>
        <w:r w:rsidR="00261D53">
          <w:rPr>
            <w:rFonts w:hint="eastAsia"/>
            <w:szCs w:val="22"/>
          </w:rPr>
          <w:t xml:space="preserve">number </w:t>
        </w:r>
        <w:r w:rsidR="00261D53">
          <w:rPr>
            <w:rFonts w:hint="eastAsia"/>
          </w:rPr>
          <w:t>of retransmission is supported in NR sidelink.</w:t>
        </w:r>
      </w:hyperlink>
    </w:p>
    <w:p w:rsidR="0090058F" w:rsidRDefault="00472C7C">
      <w:pPr>
        <w:pStyle w:val="10"/>
        <w:tabs>
          <w:tab w:val="right" w:pos="9660"/>
        </w:tabs>
        <w:spacing w:before="120" w:after="120"/>
      </w:pPr>
      <w:hyperlink w:anchor="_Toc19208" w:history="1">
        <w:r w:rsidR="00261D53">
          <w:rPr>
            <w:rFonts w:eastAsia="宋体"/>
            <w:bCs/>
            <w:iCs/>
          </w:rPr>
          <w:t xml:space="preserve">Proposal 3: </w:t>
        </w:r>
        <w:r w:rsidR="00261D53">
          <w:rPr>
            <w:rFonts w:hint="eastAsia"/>
          </w:rPr>
          <w:t xml:space="preserve">Support chain reservation for retransmission resource by indicating slot interval </w:t>
        </w:r>
        <w:r w:rsidR="00261D53">
          <w:rPr>
            <w:rFonts w:hint="eastAsia"/>
            <w:szCs w:val="22"/>
          </w:rPr>
          <w:t>between current</w:t>
        </w:r>
        <w:r w:rsidR="00261D53">
          <w:rPr>
            <w:rFonts w:hint="eastAsia"/>
          </w:rPr>
          <w:t xml:space="preserve"> SCI and the next retransmission resource.</w:t>
        </w:r>
      </w:hyperlink>
    </w:p>
    <w:p w:rsidR="0090058F" w:rsidRDefault="00472C7C">
      <w:pPr>
        <w:pStyle w:val="10"/>
        <w:tabs>
          <w:tab w:val="right" w:pos="9660"/>
        </w:tabs>
        <w:spacing w:before="120" w:after="120"/>
      </w:pPr>
      <w:hyperlink w:anchor="_Toc25811" w:history="1">
        <w:r w:rsidR="00261D53">
          <w:rPr>
            <w:rFonts w:eastAsia="宋体"/>
            <w:bCs/>
            <w:iCs/>
          </w:rPr>
          <w:t xml:space="preserve">Proposal 4: </w:t>
        </w:r>
        <w:r w:rsidR="00261D53">
          <w:rPr>
            <w:rFonts w:hint="eastAsia"/>
          </w:rPr>
          <w:t>The information indicated in SCI should be used to exclude reserved resources.</w:t>
        </w:r>
      </w:hyperlink>
    </w:p>
    <w:p w:rsidR="0090058F" w:rsidRDefault="00472C7C">
      <w:pPr>
        <w:pStyle w:val="10"/>
        <w:tabs>
          <w:tab w:val="right" w:pos="9660"/>
        </w:tabs>
        <w:spacing w:before="120" w:after="120"/>
      </w:pPr>
      <w:hyperlink w:anchor="_Toc16716" w:history="1">
        <w:r w:rsidR="00261D53">
          <w:rPr>
            <w:rFonts w:eastAsia="宋体"/>
            <w:bCs/>
            <w:iCs/>
          </w:rPr>
          <w:t xml:space="preserve">Proposal 5: </w:t>
        </w:r>
        <w:r w:rsidR="00261D53">
          <w:rPr>
            <w:rFonts w:hint="eastAsia"/>
          </w:rPr>
          <w:t xml:space="preserve">In sensing procedure, SL-RSRP </w:t>
        </w:r>
        <w:r w:rsidR="00261D53">
          <w:rPr>
            <w:rFonts w:hint="eastAsia"/>
            <w:szCs w:val="22"/>
          </w:rPr>
          <w:t xml:space="preserve">should </w:t>
        </w:r>
        <w:r w:rsidR="00261D53">
          <w:rPr>
            <w:rFonts w:hint="eastAsia"/>
          </w:rPr>
          <w:t xml:space="preserve">be measured according to DMRS of PSSCH </w:t>
        </w:r>
        <w:r w:rsidR="00261D53">
          <w:t>when both</w:t>
        </w:r>
        <w:r w:rsidR="00261D53">
          <w:rPr>
            <w:rFonts w:hint="eastAsia"/>
          </w:rPr>
          <w:t xml:space="preserve"> PSCCH and PSSCH are transmitted.</w:t>
        </w:r>
      </w:hyperlink>
    </w:p>
    <w:p w:rsidR="0090058F" w:rsidRDefault="00472C7C">
      <w:pPr>
        <w:pStyle w:val="10"/>
        <w:tabs>
          <w:tab w:val="right" w:pos="9660"/>
        </w:tabs>
        <w:spacing w:before="120" w:after="120"/>
      </w:pPr>
      <w:hyperlink w:anchor="_Toc3715" w:history="1">
        <w:r w:rsidR="00261D53">
          <w:rPr>
            <w:rFonts w:eastAsia="宋体"/>
            <w:bCs/>
            <w:iCs/>
          </w:rPr>
          <w:t xml:space="preserve">Proposal 6: </w:t>
        </w:r>
        <w:r w:rsidR="00261D53">
          <w:rPr>
            <w:rFonts w:hint="eastAsia"/>
          </w:rPr>
          <w:t xml:space="preserve">SL-RSRP should be used to exclude resources </w:t>
        </w:r>
        <w:r w:rsidR="00261D53">
          <w:t>based on pre-determined</w:t>
        </w:r>
        <w:r w:rsidR="00261D53">
          <w:rPr>
            <w:rFonts w:hint="eastAsia"/>
          </w:rPr>
          <w:t xml:space="preserve"> threshold.</w:t>
        </w:r>
      </w:hyperlink>
    </w:p>
    <w:p w:rsidR="0090058F" w:rsidRDefault="00472C7C">
      <w:pPr>
        <w:pStyle w:val="10"/>
        <w:tabs>
          <w:tab w:val="right" w:pos="9660"/>
        </w:tabs>
        <w:spacing w:before="120" w:after="120"/>
      </w:pPr>
      <w:hyperlink w:anchor="_Toc7786" w:history="1">
        <w:r w:rsidR="00261D53">
          <w:rPr>
            <w:rFonts w:eastAsia="宋体"/>
            <w:bCs/>
            <w:iCs/>
          </w:rPr>
          <w:t xml:space="preserve">Proposal 7: </w:t>
        </w:r>
        <w:r w:rsidR="00261D53">
          <w:rPr>
            <w:rFonts w:hint="eastAsia"/>
          </w:rPr>
          <w:t xml:space="preserve">SL-RSSI </w:t>
        </w:r>
        <w:r w:rsidR="00261D53">
          <w:rPr>
            <w:rFonts w:hint="eastAsia"/>
            <w:szCs w:val="22"/>
          </w:rPr>
          <w:t xml:space="preserve">should </w:t>
        </w:r>
        <w:r w:rsidR="00261D53">
          <w:rPr>
            <w:rFonts w:hint="eastAsia"/>
          </w:rPr>
          <w:t>be used for determining candidate resources set.</w:t>
        </w:r>
      </w:hyperlink>
    </w:p>
    <w:p w:rsidR="0090058F" w:rsidRDefault="00472C7C">
      <w:pPr>
        <w:pStyle w:val="10"/>
        <w:tabs>
          <w:tab w:val="right" w:pos="9660"/>
        </w:tabs>
        <w:spacing w:before="120" w:after="120"/>
      </w:pPr>
      <w:hyperlink w:anchor="_Toc27071" w:history="1">
        <w:r w:rsidR="00261D53">
          <w:rPr>
            <w:rFonts w:eastAsia="宋体"/>
            <w:bCs/>
            <w:iCs/>
          </w:rPr>
          <w:t xml:space="preserve">Proposal 8: </w:t>
        </w:r>
        <w:r w:rsidR="00261D53">
          <w:rPr>
            <w:rFonts w:hint="eastAsia"/>
          </w:rPr>
          <w:t>SL-RSSI should be defined based on sub-channel(s).</w:t>
        </w:r>
      </w:hyperlink>
    </w:p>
    <w:p w:rsidR="0090058F" w:rsidRDefault="00472C7C">
      <w:pPr>
        <w:pStyle w:val="10"/>
        <w:tabs>
          <w:tab w:val="right" w:pos="9660"/>
        </w:tabs>
        <w:spacing w:before="120" w:after="120"/>
      </w:pPr>
      <w:hyperlink w:anchor="_Toc12689" w:history="1">
        <w:r w:rsidR="00261D53">
          <w:rPr>
            <w:rFonts w:eastAsia="宋体"/>
            <w:bCs/>
            <w:iCs/>
          </w:rPr>
          <w:t xml:space="preserve">Proposal 9: </w:t>
        </w:r>
        <w:r w:rsidR="00261D53">
          <w:rPr>
            <w:rFonts w:hint="eastAsia"/>
          </w:rPr>
          <w:t>The candidate resources set should be reported to high layer to select the actual resource for sidelink transmission.</w:t>
        </w:r>
      </w:hyperlink>
    </w:p>
    <w:p w:rsidR="0090058F" w:rsidRDefault="00261D53">
      <w:pPr>
        <w:pStyle w:val="10"/>
        <w:tabs>
          <w:tab w:val="right" w:pos="9660"/>
        </w:tabs>
        <w:spacing w:before="120" w:after="120"/>
      </w:pPr>
      <w:r>
        <w:fldChar w:fldCharType="end"/>
      </w:r>
    </w:p>
    <w:p w:rsidR="0090058F" w:rsidRDefault="00261D53">
      <w:pPr>
        <w:pStyle w:val="1"/>
        <w:spacing w:before="120" w:after="120"/>
        <w:ind w:left="0"/>
        <w:rPr>
          <w:rFonts w:eastAsia="宋体"/>
        </w:rPr>
      </w:pPr>
      <w:r>
        <w:rPr>
          <w:rFonts w:eastAsia="宋体" w:hint="eastAsia"/>
        </w:rPr>
        <w:t>Reference</w:t>
      </w:r>
      <w:r>
        <w:rPr>
          <w:rFonts w:eastAsia="宋体"/>
        </w:rPr>
        <w:t>s</w:t>
      </w:r>
    </w:p>
    <w:p w:rsidR="0090058F" w:rsidRDefault="00261D53">
      <w:pPr>
        <w:pStyle w:val="References"/>
        <w:spacing w:before="120" w:after="120"/>
        <w:rPr>
          <w:szCs w:val="20"/>
        </w:rPr>
      </w:pPr>
      <w:bookmarkStart w:id="31" w:name="_Ref10683"/>
      <w:bookmarkStart w:id="32" w:name="_Ref17466"/>
      <w:r>
        <w:rPr>
          <w:rFonts w:hint="eastAsia"/>
        </w:rPr>
        <w:t>Chairman's Notes RAN1 #96bis, April 8th -12th, 2019</w:t>
      </w:r>
      <w:bookmarkEnd w:id="31"/>
    </w:p>
    <w:bookmarkEnd w:id="32"/>
    <w:p w:rsidR="0090058F" w:rsidRDefault="00261D53">
      <w:pPr>
        <w:pStyle w:val="1"/>
        <w:pBdr>
          <w:top w:val="none" w:sz="0" w:space="0" w:color="auto"/>
        </w:pBdr>
        <w:spacing w:before="120" w:after="120"/>
        <w:ind w:left="0"/>
      </w:pPr>
      <w:r>
        <w:rPr>
          <w:rFonts w:eastAsia="宋体" w:hint="eastAsia"/>
        </w:rPr>
        <w:t>Appendix</w:t>
      </w:r>
    </w:p>
    <w:p w:rsidR="0090058F" w:rsidRDefault="00261D53">
      <w:pPr>
        <w:pStyle w:val="a5"/>
        <w:spacing w:before="120" w:after="120"/>
        <w:jc w:val="center"/>
        <w:rPr>
          <w:rFonts w:eastAsia="宋体"/>
        </w:rPr>
      </w:pPr>
      <w:r>
        <w:rPr>
          <w:rFonts w:eastAsia="宋体"/>
        </w:rPr>
        <w:t>System level simulation assumption</w:t>
      </w:r>
    </w:p>
    <w:tbl>
      <w:tblPr>
        <w:tblStyle w:val="ab"/>
        <w:tblW w:w="9019" w:type="dxa"/>
        <w:jc w:val="center"/>
        <w:tblLayout w:type="fixed"/>
        <w:tblLook w:val="04A0" w:firstRow="1" w:lastRow="0" w:firstColumn="1" w:lastColumn="0" w:noHBand="0" w:noVBand="1"/>
      </w:tblPr>
      <w:tblGrid>
        <w:gridCol w:w="3489"/>
        <w:gridCol w:w="5530"/>
      </w:tblGrid>
      <w:tr w:rsidR="0090058F">
        <w:trPr>
          <w:jc w:val="center"/>
        </w:trPr>
        <w:tc>
          <w:tcPr>
            <w:tcW w:w="3489" w:type="dxa"/>
            <w:shd w:val="clear" w:color="auto" w:fill="BFBFBF" w:themeFill="background1" w:themeFillShade="BF"/>
          </w:tcPr>
          <w:p w:rsidR="0090058F" w:rsidRDefault="00261D53">
            <w:pPr>
              <w:pStyle w:val="a6"/>
              <w:spacing w:before="120"/>
              <w:rPr>
                <w:rFonts w:ascii="Times New Roman" w:hAnsi="Times New Roman"/>
                <w:b/>
              </w:rPr>
            </w:pPr>
            <w:r>
              <w:rPr>
                <w:rFonts w:ascii="Times New Roman" w:hAnsi="Times New Roman"/>
                <w:b/>
              </w:rPr>
              <w:t>Parameter</w:t>
            </w:r>
          </w:p>
        </w:tc>
        <w:tc>
          <w:tcPr>
            <w:tcW w:w="5530" w:type="dxa"/>
            <w:shd w:val="clear" w:color="auto" w:fill="BFBFBF" w:themeFill="background1" w:themeFillShade="BF"/>
          </w:tcPr>
          <w:p w:rsidR="0090058F" w:rsidRDefault="00261D53">
            <w:pPr>
              <w:pStyle w:val="a6"/>
              <w:spacing w:before="120"/>
              <w:rPr>
                <w:rFonts w:ascii="Times New Roman" w:hAnsi="Times New Roman"/>
                <w:b/>
              </w:rPr>
            </w:pPr>
            <w:r>
              <w:rPr>
                <w:rFonts w:ascii="Times New Roman" w:hAnsi="Times New Roman"/>
                <w:b/>
              </w:rPr>
              <w:t>value</w:t>
            </w:r>
          </w:p>
        </w:tc>
      </w:tr>
      <w:tr w:rsidR="0090058F">
        <w:trPr>
          <w:jc w:val="center"/>
        </w:trPr>
        <w:tc>
          <w:tcPr>
            <w:tcW w:w="3489" w:type="dxa"/>
            <w:shd w:val="clear" w:color="auto" w:fill="auto"/>
          </w:tcPr>
          <w:p w:rsidR="0090058F" w:rsidRDefault="00261D53">
            <w:pPr>
              <w:pStyle w:val="a6"/>
              <w:spacing w:before="120"/>
              <w:rPr>
                <w:rFonts w:ascii="Times New Roman" w:hAnsi="Times New Roman"/>
              </w:rPr>
            </w:pPr>
            <w:r>
              <w:rPr>
                <w:rFonts w:ascii="Times New Roman" w:hAnsi="Times New Roman"/>
              </w:rPr>
              <w:t>Deployment</w:t>
            </w:r>
          </w:p>
        </w:tc>
        <w:tc>
          <w:tcPr>
            <w:tcW w:w="5530" w:type="dxa"/>
            <w:shd w:val="clear" w:color="auto" w:fill="auto"/>
          </w:tcPr>
          <w:p w:rsidR="0090058F" w:rsidRDefault="00261D53">
            <w:pPr>
              <w:pStyle w:val="a6"/>
              <w:spacing w:before="120"/>
              <w:rPr>
                <w:rFonts w:ascii="Times New Roman" w:hAnsi="Times New Roman"/>
              </w:rPr>
            </w:pPr>
            <w:r>
              <w:rPr>
                <w:rFonts w:ascii="Times New Roman" w:hAnsi="Times New Roman"/>
              </w:rPr>
              <w:t>Freeway/Urban scenario</w:t>
            </w:r>
          </w:p>
        </w:tc>
      </w:tr>
      <w:tr w:rsidR="0090058F">
        <w:trPr>
          <w:jc w:val="center"/>
        </w:trPr>
        <w:tc>
          <w:tcPr>
            <w:tcW w:w="3489" w:type="dxa"/>
            <w:shd w:val="clear" w:color="auto" w:fill="auto"/>
          </w:tcPr>
          <w:p w:rsidR="0090058F" w:rsidRDefault="00261D53">
            <w:pPr>
              <w:pStyle w:val="a6"/>
              <w:spacing w:before="120"/>
              <w:rPr>
                <w:rFonts w:ascii="Times New Roman" w:hAnsi="Times New Roman"/>
              </w:rPr>
            </w:pPr>
            <w:r>
              <w:rPr>
                <w:rFonts w:ascii="Times New Roman" w:hAnsi="Times New Roman"/>
              </w:rPr>
              <w:t>UE drop</w:t>
            </w:r>
          </w:p>
        </w:tc>
        <w:tc>
          <w:tcPr>
            <w:tcW w:w="5530" w:type="dxa"/>
            <w:shd w:val="clear" w:color="auto" w:fill="auto"/>
          </w:tcPr>
          <w:p w:rsidR="0090058F" w:rsidRDefault="00261D53">
            <w:pPr>
              <w:pStyle w:val="B1"/>
              <w:spacing w:before="120" w:after="120"/>
              <w:ind w:left="0" w:firstLine="0"/>
              <w:rPr>
                <w:lang w:eastAsia="ko-KR"/>
              </w:rPr>
            </w:pPr>
            <w:r>
              <w:rPr>
                <w:lang w:eastAsia="ko-KR"/>
              </w:rPr>
              <w:t>Option A</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Vehicle type distribution: 100% vehicle type 2.</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Clustered dropping is not used.</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Vehicle speed is 140 km/h in all the lanes for the highway scenario</w:t>
            </w:r>
          </w:p>
          <w:p w:rsidR="0090058F" w:rsidRDefault="00261D53">
            <w:pPr>
              <w:pStyle w:val="B2"/>
              <w:widowControl/>
              <w:autoSpaceDE w:val="0"/>
              <w:autoSpaceDN w:val="0"/>
              <w:snapToGrid w:val="0"/>
              <w:spacing w:before="120" w:after="120"/>
              <w:ind w:leftChars="100" w:left="400" w:hangingChars="100" w:hanging="200"/>
            </w:pPr>
            <w:r>
              <w:rPr>
                <w:lang w:eastAsia="ko-KR"/>
              </w:rPr>
              <w:t>-</w:t>
            </w:r>
            <w:r>
              <w:rPr>
                <w:lang w:eastAsia="ko-KR"/>
              </w:rPr>
              <w:tab/>
              <w:t xml:space="preserve">Vehicle speed is </w:t>
            </w:r>
            <w:r>
              <w:t>60</w:t>
            </w:r>
            <w:r>
              <w:rPr>
                <w:lang w:eastAsia="ko-KR"/>
              </w:rPr>
              <w:t xml:space="preserve"> km/h in all the lanes for the urban grid scenario:</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Carrier frequency</w:t>
            </w:r>
          </w:p>
        </w:tc>
        <w:tc>
          <w:tcPr>
            <w:tcW w:w="5530" w:type="dxa"/>
          </w:tcPr>
          <w:p w:rsidR="0090058F" w:rsidRDefault="00261D53">
            <w:pPr>
              <w:pStyle w:val="a6"/>
              <w:spacing w:before="120"/>
              <w:rPr>
                <w:rFonts w:ascii="Times New Roman" w:hAnsi="Times New Roman"/>
              </w:rPr>
            </w:pPr>
            <w:r>
              <w:rPr>
                <w:rFonts w:ascii="Times New Roman" w:hAnsi="Times New Roman"/>
              </w:rPr>
              <w:t>6GHz</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 xml:space="preserve">Bandwidth </w:t>
            </w:r>
          </w:p>
        </w:tc>
        <w:tc>
          <w:tcPr>
            <w:tcW w:w="5530" w:type="dxa"/>
          </w:tcPr>
          <w:p w:rsidR="0090058F" w:rsidRDefault="00261D53">
            <w:pPr>
              <w:pStyle w:val="a6"/>
              <w:spacing w:before="120"/>
              <w:rPr>
                <w:rFonts w:ascii="Times New Roman" w:hAnsi="Times New Roman"/>
              </w:rPr>
            </w:pPr>
            <w:r>
              <w:rPr>
                <w:rFonts w:ascii="Times New Roman" w:hAnsi="Times New Roman"/>
              </w:rPr>
              <w:t>20MHz</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Subcarrier spacing</w:t>
            </w:r>
          </w:p>
        </w:tc>
        <w:tc>
          <w:tcPr>
            <w:tcW w:w="5530" w:type="dxa"/>
          </w:tcPr>
          <w:p w:rsidR="0090058F" w:rsidRDefault="00261D53">
            <w:pPr>
              <w:pStyle w:val="a6"/>
              <w:spacing w:before="120"/>
              <w:rPr>
                <w:rFonts w:ascii="Times New Roman" w:hAnsi="Times New Roman"/>
              </w:rPr>
            </w:pPr>
            <w:r>
              <w:rPr>
                <w:rFonts w:ascii="Times New Roman" w:hAnsi="Times New Roman"/>
              </w:rPr>
              <w:t>15KHz/30KHz</w:t>
            </w:r>
          </w:p>
        </w:tc>
      </w:tr>
      <w:tr w:rsidR="0090058F">
        <w:trPr>
          <w:jc w:val="center"/>
        </w:trPr>
        <w:tc>
          <w:tcPr>
            <w:tcW w:w="3489" w:type="dxa"/>
          </w:tcPr>
          <w:p w:rsidR="0090058F" w:rsidRDefault="00261D53">
            <w:pPr>
              <w:pStyle w:val="a6"/>
              <w:spacing w:before="120"/>
              <w:rPr>
                <w:rFonts w:ascii="Times New Roman" w:hAnsi="Times New Roman"/>
              </w:rPr>
            </w:pPr>
            <w:bookmarkStart w:id="33" w:name="OLE_LINK1"/>
            <w:r>
              <w:rPr>
                <w:rFonts w:ascii="Times New Roman" w:hAnsi="Times New Roman"/>
              </w:rPr>
              <w:t>Traffic model</w:t>
            </w:r>
            <w:bookmarkEnd w:id="33"/>
          </w:p>
        </w:tc>
        <w:tc>
          <w:tcPr>
            <w:tcW w:w="5530" w:type="dxa"/>
          </w:tcPr>
          <w:p w:rsidR="0090058F" w:rsidRDefault="00261D53">
            <w:pPr>
              <w:pStyle w:val="a6"/>
              <w:spacing w:before="120"/>
              <w:rPr>
                <w:rFonts w:ascii="Times New Roman" w:hAnsi="Times New Roman"/>
              </w:rPr>
            </w:pPr>
            <w:r>
              <w:rPr>
                <w:rFonts w:ascii="Times New Roman" w:hAnsi="Times New Roman"/>
              </w:rPr>
              <w:t>Aperiod</w:t>
            </w:r>
            <w:r>
              <w:rPr>
                <w:rFonts w:ascii="Times New Roman" w:hAnsi="Times New Roman" w:hint="eastAsia"/>
              </w:rPr>
              <w:t>ic</w:t>
            </w:r>
            <w:r>
              <w:rPr>
                <w:rFonts w:ascii="Times New Roman" w:hAnsi="Times New Roman"/>
              </w:rPr>
              <w:t xml:space="preserve"> Traffic model</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Aperiod</w:t>
            </w:r>
            <w:r>
              <w:rPr>
                <w:rFonts w:ascii="Times New Roman" w:hAnsi="Times New Roman" w:hint="eastAsia"/>
              </w:rPr>
              <w:t>ic</w:t>
            </w:r>
            <w:r>
              <w:rPr>
                <w:rFonts w:ascii="Times New Roman" w:hAnsi="Times New Roman"/>
              </w:rPr>
              <w:t xml:space="preserve"> Traffic model</w:t>
            </w:r>
          </w:p>
        </w:tc>
        <w:tc>
          <w:tcPr>
            <w:tcW w:w="5530" w:type="dxa"/>
          </w:tcPr>
          <w:p w:rsidR="0090058F" w:rsidRDefault="00261D53">
            <w:pPr>
              <w:pStyle w:val="B2"/>
              <w:spacing w:before="120" w:after="120"/>
              <w:ind w:left="0" w:firstLine="0"/>
              <w:rPr>
                <w:lang w:eastAsia="ko-KR"/>
              </w:rPr>
            </w:pPr>
            <w:r>
              <w:rPr>
                <w:lang w:eastAsia="ko-KR"/>
              </w:rPr>
              <w:t>Model 1 (medium traffic intensity)</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Inter-packet arrival time: 50 ms + an exponential random variable with the mean of 50 ms</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Packet size: Uniformly random in the range between 200 bytes and 2000 bytes with the quantization step of 200 bytes</w:t>
            </w:r>
          </w:p>
          <w:p w:rsidR="0090058F" w:rsidRDefault="00261D53">
            <w:pPr>
              <w:pStyle w:val="B2"/>
              <w:widowControl/>
              <w:autoSpaceDE w:val="0"/>
              <w:autoSpaceDN w:val="0"/>
              <w:snapToGrid w:val="0"/>
              <w:spacing w:before="120" w:after="120"/>
              <w:ind w:leftChars="100" w:left="400" w:hangingChars="100" w:hanging="200"/>
              <w:rPr>
                <w:lang w:eastAsia="ko-KR"/>
              </w:rPr>
            </w:pPr>
            <w:r>
              <w:rPr>
                <w:lang w:eastAsia="ko-KR"/>
              </w:rPr>
              <w:t>-</w:t>
            </w:r>
            <w:r>
              <w:rPr>
                <w:lang w:eastAsia="ko-KR"/>
              </w:rPr>
              <w:tab/>
              <w:t>Latency requirement: 50 ms</w:t>
            </w:r>
          </w:p>
          <w:p w:rsidR="0090058F" w:rsidRDefault="00261D53">
            <w:pPr>
              <w:pStyle w:val="B2"/>
              <w:widowControl/>
              <w:autoSpaceDE w:val="0"/>
              <w:autoSpaceDN w:val="0"/>
              <w:snapToGrid w:val="0"/>
              <w:spacing w:before="120" w:after="120"/>
              <w:ind w:leftChars="100" w:left="400" w:hangingChars="100" w:hanging="200"/>
            </w:pPr>
            <w:r>
              <w:rPr>
                <w:lang w:eastAsia="ko-KR"/>
              </w:rPr>
              <w:t>-</w:t>
            </w:r>
            <w:r>
              <w:rPr>
                <w:lang w:eastAsia="ko-KR"/>
              </w:rPr>
              <w:tab/>
              <w:t>100% vehicles generate packets.</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Transmission number</w:t>
            </w:r>
          </w:p>
        </w:tc>
        <w:tc>
          <w:tcPr>
            <w:tcW w:w="5530" w:type="dxa"/>
          </w:tcPr>
          <w:p w:rsidR="0090058F" w:rsidRDefault="00261D53">
            <w:pPr>
              <w:pStyle w:val="a6"/>
              <w:spacing w:before="120"/>
              <w:rPr>
                <w:rFonts w:ascii="Times New Roman" w:hAnsi="Times New Roman"/>
              </w:rPr>
            </w:pPr>
            <w:r>
              <w:rPr>
                <w:rFonts w:ascii="Times New Roman" w:hAnsi="Times New Roman"/>
              </w:rPr>
              <w:t>2</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Channel model</w:t>
            </w:r>
          </w:p>
        </w:tc>
        <w:tc>
          <w:tcPr>
            <w:tcW w:w="5530" w:type="dxa"/>
          </w:tcPr>
          <w:p w:rsidR="0090058F" w:rsidRDefault="00261D53">
            <w:pPr>
              <w:pStyle w:val="a6"/>
              <w:spacing w:before="120"/>
              <w:rPr>
                <w:rFonts w:ascii="Times New Roman" w:hAnsi="Times New Roman"/>
              </w:rPr>
            </w:pPr>
            <w:r>
              <w:rPr>
                <w:rFonts w:ascii="Times New Roman" w:hAnsi="Times New Roman"/>
              </w:rPr>
              <w:t>As defined in 37.885</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lastRenderedPageBreak/>
              <w:t>Receiver algorithm</w:t>
            </w:r>
          </w:p>
        </w:tc>
        <w:tc>
          <w:tcPr>
            <w:tcW w:w="5530" w:type="dxa"/>
          </w:tcPr>
          <w:p w:rsidR="0090058F" w:rsidRDefault="00261D53">
            <w:pPr>
              <w:pStyle w:val="a6"/>
              <w:spacing w:before="120"/>
              <w:rPr>
                <w:rFonts w:ascii="Times New Roman" w:hAnsi="Times New Roman"/>
              </w:rPr>
            </w:pPr>
            <w:r>
              <w:rPr>
                <w:rFonts w:ascii="Times New Roman" w:hAnsi="Times New Roman"/>
              </w:rPr>
              <w:t>MMSE-IRC</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Number of Tx/Rx antenna elements for vehicle UE</w:t>
            </w:r>
          </w:p>
        </w:tc>
        <w:tc>
          <w:tcPr>
            <w:tcW w:w="5530" w:type="dxa"/>
          </w:tcPr>
          <w:p w:rsidR="0090058F" w:rsidRDefault="00261D53">
            <w:pPr>
              <w:pStyle w:val="TAL"/>
              <w:spacing w:before="120" w:after="120"/>
              <w:rPr>
                <w:rFonts w:ascii="Times New Roman"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90058F">
        <w:trPr>
          <w:jc w:val="center"/>
        </w:trPr>
        <w:tc>
          <w:tcPr>
            <w:tcW w:w="3489" w:type="dxa"/>
          </w:tcPr>
          <w:p w:rsidR="0090058F" w:rsidRDefault="00261D53">
            <w:pPr>
              <w:pStyle w:val="a6"/>
              <w:spacing w:before="120"/>
              <w:rPr>
                <w:rFonts w:ascii="Times New Roman" w:hAnsi="Times New Roman"/>
              </w:rPr>
            </w:pPr>
            <w:r>
              <w:rPr>
                <w:rFonts w:ascii="Times New Roman" w:hAnsi="Times New Roman"/>
              </w:rPr>
              <w:t>Antenna model for vehicle UE</w:t>
            </w:r>
          </w:p>
        </w:tc>
        <w:tc>
          <w:tcPr>
            <w:tcW w:w="5530" w:type="dxa"/>
          </w:tcPr>
          <w:p w:rsidR="0090058F" w:rsidRDefault="00261D53">
            <w:pPr>
              <w:pStyle w:val="TAL"/>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90058F" w:rsidRDefault="0090058F">
      <w:pPr>
        <w:spacing w:before="120" w:after="120"/>
        <w:rPr>
          <w:color w:val="000000"/>
          <w:sz w:val="24"/>
          <w:szCs w:val="24"/>
          <w:shd w:val="clear" w:color="auto" w:fill="FFFFFF"/>
        </w:rPr>
      </w:pPr>
    </w:p>
    <w:p w:rsidR="0090058F" w:rsidRDefault="0090058F">
      <w:pPr>
        <w:spacing w:before="120" w:after="120"/>
        <w:rPr>
          <w:b/>
          <w:bCs/>
        </w:rPr>
      </w:pPr>
    </w:p>
    <w:sectPr w:rsidR="0090058F">
      <w:footerReference w:type="defaul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C7C" w:rsidRDefault="00472C7C">
      <w:pPr>
        <w:spacing w:before="120" w:after="120" w:line="240" w:lineRule="auto"/>
      </w:pPr>
      <w:r>
        <w:separator/>
      </w:r>
    </w:p>
  </w:endnote>
  <w:endnote w:type="continuationSeparator" w:id="0">
    <w:p w:rsidR="00472C7C" w:rsidRDefault="00472C7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58F" w:rsidRDefault="00261D53">
    <w:pPr>
      <w:pStyle w:val="a9"/>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0058F" w:rsidRDefault="00261D53">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rsidR="004E1463">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90058F" w:rsidRDefault="00261D53">
                    <w:pPr>
                      <w:pStyle w:val="a9"/>
                      <w:spacing w:before="120" w:after="120"/>
                    </w:pPr>
                    <w:r>
                      <w:rPr>
                        <w:rFonts w:hint="eastAsia"/>
                      </w:rPr>
                      <w:fldChar w:fldCharType="begin"/>
                    </w:r>
                    <w:r>
                      <w:rPr>
                        <w:rFonts w:hint="eastAsia"/>
                      </w:rPr>
                      <w:instrText xml:space="preserve"> PAGE  \* MERGEFORMAT </w:instrText>
                    </w:r>
                    <w:r>
                      <w:rPr>
                        <w:rFonts w:hint="eastAsia"/>
                      </w:rPr>
                      <w:fldChar w:fldCharType="separate"/>
                    </w:r>
                    <w:r w:rsidR="004E1463">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C7C" w:rsidRDefault="00472C7C">
      <w:pPr>
        <w:spacing w:before="120" w:after="120" w:line="240" w:lineRule="auto"/>
      </w:pPr>
      <w:r>
        <w:separator/>
      </w:r>
    </w:p>
  </w:footnote>
  <w:footnote w:type="continuationSeparator" w:id="0">
    <w:p w:rsidR="00472C7C" w:rsidRDefault="00472C7C">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15:restartNumberingAfterBreak="0">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1A9F75"/>
    <w:multiLevelType w:val="singleLevel"/>
    <w:tmpl w:val="6B1A9F75"/>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num w:numId="1">
    <w:abstractNumId w:val="1"/>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566F"/>
    <w:rsid w:val="00172A27"/>
    <w:rsid w:val="00205DDE"/>
    <w:rsid w:val="0023365A"/>
    <w:rsid w:val="00261D53"/>
    <w:rsid w:val="00324009"/>
    <w:rsid w:val="00337570"/>
    <w:rsid w:val="00472C7C"/>
    <w:rsid w:val="0047542F"/>
    <w:rsid w:val="004E1463"/>
    <w:rsid w:val="005B38B1"/>
    <w:rsid w:val="005D6C46"/>
    <w:rsid w:val="00615358"/>
    <w:rsid w:val="006246E0"/>
    <w:rsid w:val="00685CEB"/>
    <w:rsid w:val="006F1486"/>
    <w:rsid w:val="007B0B44"/>
    <w:rsid w:val="00877DEC"/>
    <w:rsid w:val="0090058F"/>
    <w:rsid w:val="009E6A91"/>
    <w:rsid w:val="00B13AC1"/>
    <w:rsid w:val="00C16B00"/>
    <w:rsid w:val="00C86161"/>
    <w:rsid w:val="00CF0670"/>
    <w:rsid w:val="00DE72F1"/>
    <w:rsid w:val="00EC45DD"/>
    <w:rsid w:val="00F4666A"/>
    <w:rsid w:val="016D73AA"/>
    <w:rsid w:val="01807D1C"/>
    <w:rsid w:val="01D25409"/>
    <w:rsid w:val="01DE1A87"/>
    <w:rsid w:val="01E4739E"/>
    <w:rsid w:val="01FA025C"/>
    <w:rsid w:val="02051291"/>
    <w:rsid w:val="020C62E1"/>
    <w:rsid w:val="02220D8A"/>
    <w:rsid w:val="023A3335"/>
    <w:rsid w:val="02402236"/>
    <w:rsid w:val="024D6B6A"/>
    <w:rsid w:val="024E7AF4"/>
    <w:rsid w:val="02520CAE"/>
    <w:rsid w:val="02607827"/>
    <w:rsid w:val="028B1AFA"/>
    <w:rsid w:val="029B04E7"/>
    <w:rsid w:val="02C011FF"/>
    <w:rsid w:val="02E63479"/>
    <w:rsid w:val="02F86CD4"/>
    <w:rsid w:val="03060964"/>
    <w:rsid w:val="0312572B"/>
    <w:rsid w:val="03131653"/>
    <w:rsid w:val="032A0C34"/>
    <w:rsid w:val="033B0572"/>
    <w:rsid w:val="03613031"/>
    <w:rsid w:val="03750C19"/>
    <w:rsid w:val="039372D2"/>
    <w:rsid w:val="03A74472"/>
    <w:rsid w:val="03E6730A"/>
    <w:rsid w:val="03EB20E1"/>
    <w:rsid w:val="03FC25EC"/>
    <w:rsid w:val="041D2FB1"/>
    <w:rsid w:val="042B3AA1"/>
    <w:rsid w:val="042C3C20"/>
    <w:rsid w:val="042E1BEB"/>
    <w:rsid w:val="04306B1C"/>
    <w:rsid w:val="04426B80"/>
    <w:rsid w:val="0455238C"/>
    <w:rsid w:val="047F7717"/>
    <w:rsid w:val="049017E4"/>
    <w:rsid w:val="0490665F"/>
    <w:rsid w:val="049669C8"/>
    <w:rsid w:val="04A618B1"/>
    <w:rsid w:val="04C77C5C"/>
    <w:rsid w:val="04C931FF"/>
    <w:rsid w:val="04C9398F"/>
    <w:rsid w:val="04D05809"/>
    <w:rsid w:val="04DF7FE8"/>
    <w:rsid w:val="04F445C9"/>
    <w:rsid w:val="051D53DA"/>
    <w:rsid w:val="05246004"/>
    <w:rsid w:val="056A69F5"/>
    <w:rsid w:val="05997991"/>
    <w:rsid w:val="05B47128"/>
    <w:rsid w:val="05E078B3"/>
    <w:rsid w:val="06030A91"/>
    <w:rsid w:val="064A3824"/>
    <w:rsid w:val="064C55E5"/>
    <w:rsid w:val="064D49B1"/>
    <w:rsid w:val="065424DB"/>
    <w:rsid w:val="06557EC7"/>
    <w:rsid w:val="06982ED8"/>
    <w:rsid w:val="06BF3C51"/>
    <w:rsid w:val="06CB0AD9"/>
    <w:rsid w:val="072C6A2E"/>
    <w:rsid w:val="07384408"/>
    <w:rsid w:val="075879AD"/>
    <w:rsid w:val="0777452B"/>
    <w:rsid w:val="07C32486"/>
    <w:rsid w:val="07E01982"/>
    <w:rsid w:val="07F07B57"/>
    <w:rsid w:val="07F65544"/>
    <w:rsid w:val="07F7634C"/>
    <w:rsid w:val="08076068"/>
    <w:rsid w:val="083A6BDE"/>
    <w:rsid w:val="08471D9B"/>
    <w:rsid w:val="08514A46"/>
    <w:rsid w:val="08516165"/>
    <w:rsid w:val="08700886"/>
    <w:rsid w:val="08752BB7"/>
    <w:rsid w:val="087B4C6F"/>
    <w:rsid w:val="08865889"/>
    <w:rsid w:val="08A4028B"/>
    <w:rsid w:val="08A47955"/>
    <w:rsid w:val="08A479AB"/>
    <w:rsid w:val="08D5469C"/>
    <w:rsid w:val="096E467F"/>
    <w:rsid w:val="096E6959"/>
    <w:rsid w:val="09721D55"/>
    <w:rsid w:val="097532F3"/>
    <w:rsid w:val="09A90C31"/>
    <w:rsid w:val="09E057C3"/>
    <w:rsid w:val="0A002DA2"/>
    <w:rsid w:val="0A4347E7"/>
    <w:rsid w:val="0A670BB5"/>
    <w:rsid w:val="0A981837"/>
    <w:rsid w:val="0AA05F52"/>
    <w:rsid w:val="0AA40ED4"/>
    <w:rsid w:val="0AB00172"/>
    <w:rsid w:val="0AB92EE6"/>
    <w:rsid w:val="0AC10A00"/>
    <w:rsid w:val="0ADE2691"/>
    <w:rsid w:val="0AEC2886"/>
    <w:rsid w:val="0AEF6F99"/>
    <w:rsid w:val="0AF31E19"/>
    <w:rsid w:val="0B050EDB"/>
    <w:rsid w:val="0B0A72DA"/>
    <w:rsid w:val="0B185A20"/>
    <w:rsid w:val="0B312075"/>
    <w:rsid w:val="0B340AAE"/>
    <w:rsid w:val="0B4C5181"/>
    <w:rsid w:val="0B822B91"/>
    <w:rsid w:val="0B9C751A"/>
    <w:rsid w:val="0B9E71DF"/>
    <w:rsid w:val="0BCC13B3"/>
    <w:rsid w:val="0BFD7961"/>
    <w:rsid w:val="0C470340"/>
    <w:rsid w:val="0CB374C5"/>
    <w:rsid w:val="0CCE0C9A"/>
    <w:rsid w:val="0CDE0D79"/>
    <w:rsid w:val="0CDE54BF"/>
    <w:rsid w:val="0CE90804"/>
    <w:rsid w:val="0CF277D4"/>
    <w:rsid w:val="0CF67604"/>
    <w:rsid w:val="0CFB4982"/>
    <w:rsid w:val="0CFD55B1"/>
    <w:rsid w:val="0CFE35FC"/>
    <w:rsid w:val="0D24020E"/>
    <w:rsid w:val="0D2F0A71"/>
    <w:rsid w:val="0D437804"/>
    <w:rsid w:val="0D472E92"/>
    <w:rsid w:val="0D47305A"/>
    <w:rsid w:val="0D7C3522"/>
    <w:rsid w:val="0DAA1A37"/>
    <w:rsid w:val="0DAC247D"/>
    <w:rsid w:val="0DAF3456"/>
    <w:rsid w:val="0DF26054"/>
    <w:rsid w:val="0E0778AA"/>
    <w:rsid w:val="0E0B38AE"/>
    <w:rsid w:val="0E0D2FD3"/>
    <w:rsid w:val="0E273556"/>
    <w:rsid w:val="0E386D7B"/>
    <w:rsid w:val="0E5D502D"/>
    <w:rsid w:val="0E62305C"/>
    <w:rsid w:val="0E6700FB"/>
    <w:rsid w:val="0ED22792"/>
    <w:rsid w:val="0ED3276F"/>
    <w:rsid w:val="0EDE05A0"/>
    <w:rsid w:val="0EEC42A5"/>
    <w:rsid w:val="0EF931FE"/>
    <w:rsid w:val="0EFE2186"/>
    <w:rsid w:val="0F0764A1"/>
    <w:rsid w:val="0F0D0159"/>
    <w:rsid w:val="0F166682"/>
    <w:rsid w:val="0F3E175F"/>
    <w:rsid w:val="0F7E0095"/>
    <w:rsid w:val="0F802FF4"/>
    <w:rsid w:val="0FA21747"/>
    <w:rsid w:val="0FA671AE"/>
    <w:rsid w:val="0FA97287"/>
    <w:rsid w:val="0FB071AA"/>
    <w:rsid w:val="0FB30999"/>
    <w:rsid w:val="0FB45F9A"/>
    <w:rsid w:val="0FE8249A"/>
    <w:rsid w:val="0FEE4B3D"/>
    <w:rsid w:val="0FF12721"/>
    <w:rsid w:val="1017670C"/>
    <w:rsid w:val="102940CD"/>
    <w:rsid w:val="10312D30"/>
    <w:rsid w:val="1088488E"/>
    <w:rsid w:val="10AF2203"/>
    <w:rsid w:val="10B40F14"/>
    <w:rsid w:val="10E21A18"/>
    <w:rsid w:val="10E91D5D"/>
    <w:rsid w:val="10F20F7A"/>
    <w:rsid w:val="11083D50"/>
    <w:rsid w:val="11854950"/>
    <w:rsid w:val="118C00F1"/>
    <w:rsid w:val="118D0ED1"/>
    <w:rsid w:val="11BF0BE0"/>
    <w:rsid w:val="12131D3D"/>
    <w:rsid w:val="1216154F"/>
    <w:rsid w:val="12245F54"/>
    <w:rsid w:val="12471F17"/>
    <w:rsid w:val="12734445"/>
    <w:rsid w:val="127C3FDB"/>
    <w:rsid w:val="12A14DA4"/>
    <w:rsid w:val="12AA796C"/>
    <w:rsid w:val="12C47C0B"/>
    <w:rsid w:val="12D77713"/>
    <w:rsid w:val="12DC1A08"/>
    <w:rsid w:val="12E83B4A"/>
    <w:rsid w:val="131C5A7B"/>
    <w:rsid w:val="132148B6"/>
    <w:rsid w:val="1326030D"/>
    <w:rsid w:val="133F1DDD"/>
    <w:rsid w:val="13641F2E"/>
    <w:rsid w:val="137B2960"/>
    <w:rsid w:val="13AC61BF"/>
    <w:rsid w:val="13CB1468"/>
    <w:rsid w:val="13DA3D68"/>
    <w:rsid w:val="13F60714"/>
    <w:rsid w:val="14893131"/>
    <w:rsid w:val="14AD11B1"/>
    <w:rsid w:val="14DA3DA1"/>
    <w:rsid w:val="14EC231F"/>
    <w:rsid w:val="151D4D1A"/>
    <w:rsid w:val="152A58E8"/>
    <w:rsid w:val="15420D21"/>
    <w:rsid w:val="15A2172F"/>
    <w:rsid w:val="15AB7B9A"/>
    <w:rsid w:val="15C51305"/>
    <w:rsid w:val="160264A1"/>
    <w:rsid w:val="160B3356"/>
    <w:rsid w:val="16B956BD"/>
    <w:rsid w:val="16E2560E"/>
    <w:rsid w:val="16EC5A52"/>
    <w:rsid w:val="170D11C2"/>
    <w:rsid w:val="172C4EEE"/>
    <w:rsid w:val="174F48FA"/>
    <w:rsid w:val="175269B8"/>
    <w:rsid w:val="175D0A99"/>
    <w:rsid w:val="17621448"/>
    <w:rsid w:val="17772EA8"/>
    <w:rsid w:val="17811515"/>
    <w:rsid w:val="179257F8"/>
    <w:rsid w:val="17C22C30"/>
    <w:rsid w:val="17C75740"/>
    <w:rsid w:val="17D23C21"/>
    <w:rsid w:val="17D73FAA"/>
    <w:rsid w:val="17E36C43"/>
    <w:rsid w:val="18013BEB"/>
    <w:rsid w:val="185C782B"/>
    <w:rsid w:val="18612CC6"/>
    <w:rsid w:val="1869687A"/>
    <w:rsid w:val="18742270"/>
    <w:rsid w:val="18805FEC"/>
    <w:rsid w:val="189F6200"/>
    <w:rsid w:val="18AC5FE6"/>
    <w:rsid w:val="18C14264"/>
    <w:rsid w:val="18D508EF"/>
    <w:rsid w:val="18DC21E3"/>
    <w:rsid w:val="18DC54E0"/>
    <w:rsid w:val="19026BCE"/>
    <w:rsid w:val="19341BA8"/>
    <w:rsid w:val="19383498"/>
    <w:rsid w:val="1973628E"/>
    <w:rsid w:val="19942F93"/>
    <w:rsid w:val="19A05324"/>
    <w:rsid w:val="19B54309"/>
    <w:rsid w:val="19BC43A9"/>
    <w:rsid w:val="19CD4C70"/>
    <w:rsid w:val="19E3733A"/>
    <w:rsid w:val="1A054259"/>
    <w:rsid w:val="1A131E29"/>
    <w:rsid w:val="1A3460FB"/>
    <w:rsid w:val="1A7E6EF7"/>
    <w:rsid w:val="1A89529E"/>
    <w:rsid w:val="1A9522CA"/>
    <w:rsid w:val="1AA11AF3"/>
    <w:rsid w:val="1AAB5FAE"/>
    <w:rsid w:val="1AB43DE7"/>
    <w:rsid w:val="1AC93ECA"/>
    <w:rsid w:val="1ACB5A96"/>
    <w:rsid w:val="1AE001D7"/>
    <w:rsid w:val="1B215673"/>
    <w:rsid w:val="1B267379"/>
    <w:rsid w:val="1BCA2CF9"/>
    <w:rsid w:val="1C034735"/>
    <w:rsid w:val="1C132CB9"/>
    <w:rsid w:val="1C3D1105"/>
    <w:rsid w:val="1C683269"/>
    <w:rsid w:val="1C9A2CB1"/>
    <w:rsid w:val="1C9E278F"/>
    <w:rsid w:val="1CA479FB"/>
    <w:rsid w:val="1CFF0709"/>
    <w:rsid w:val="1D04234A"/>
    <w:rsid w:val="1D223D23"/>
    <w:rsid w:val="1D591CC3"/>
    <w:rsid w:val="1D613A2D"/>
    <w:rsid w:val="1D855D1E"/>
    <w:rsid w:val="1DA456E6"/>
    <w:rsid w:val="1DC95006"/>
    <w:rsid w:val="1DD04A44"/>
    <w:rsid w:val="1DE25694"/>
    <w:rsid w:val="1E045482"/>
    <w:rsid w:val="1E4D4444"/>
    <w:rsid w:val="1E4E4B1F"/>
    <w:rsid w:val="1E5403A7"/>
    <w:rsid w:val="1E5A03EE"/>
    <w:rsid w:val="1E6B04E2"/>
    <w:rsid w:val="1E9D6342"/>
    <w:rsid w:val="1EBE5E1C"/>
    <w:rsid w:val="1EEC7602"/>
    <w:rsid w:val="1F4230CF"/>
    <w:rsid w:val="1F442B9A"/>
    <w:rsid w:val="1F6B3DD2"/>
    <w:rsid w:val="1FA7144A"/>
    <w:rsid w:val="1FFA2AB6"/>
    <w:rsid w:val="20565DD7"/>
    <w:rsid w:val="20577DCD"/>
    <w:rsid w:val="207F663F"/>
    <w:rsid w:val="20BB30F1"/>
    <w:rsid w:val="20EE4912"/>
    <w:rsid w:val="21043EAC"/>
    <w:rsid w:val="21524269"/>
    <w:rsid w:val="216A5560"/>
    <w:rsid w:val="216B7067"/>
    <w:rsid w:val="21C37A69"/>
    <w:rsid w:val="21CB5768"/>
    <w:rsid w:val="21D34FC4"/>
    <w:rsid w:val="21E64D05"/>
    <w:rsid w:val="21EA44B8"/>
    <w:rsid w:val="21FD19AA"/>
    <w:rsid w:val="22066CDC"/>
    <w:rsid w:val="220A6E6A"/>
    <w:rsid w:val="222235D5"/>
    <w:rsid w:val="222F0F72"/>
    <w:rsid w:val="223E2DB3"/>
    <w:rsid w:val="2256767A"/>
    <w:rsid w:val="225946DC"/>
    <w:rsid w:val="22700FAC"/>
    <w:rsid w:val="22754268"/>
    <w:rsid w:val="22B156D0"/>
    <w:rsid w:val="22C34854"/>
    <w:rsid w:val="22C56DC3"/>
    <w:rsid w:val="22FB1CF4"/>
    <w:rsid w:val="22FF0752"/>
    <w:rsid w:val="23004C6B"/>
    <w:rsid w:val="2343773F"/>
    <w:rsid w:val="234E65B9"/>
    <w:rsid w:val="237159F8"/>
    <w:rsid w:val="23753479"/>
    <w:rsid w:val="23847BD8"/>
    <w:rsid w:val="238C59AF"/>
    <w:rsid w:val="23961E63"/>
    <w:rsid w:val="23AA6252"/>
    <w:rsid w:val="24053199"/>
    <w:rsid w:val="24317748"/>
    <w:rsid w:val="24513100"/>
    <w:rsid w:val="24603E3B"/>
    <w:rsid w:val="247B66C9"/>
    <w:rsid w:val="24844BAA"/>
    <w:rsid w:val="24887CCC"/>
    <w:rsid w:val="24AA2C82"/>
    <w:rsid w:val="24C22D71"/>
    <w:rsid w:val="24C345EF"/>
    <w:rsid w:val="24EA7CB8"/>
    <w:rsid w:val="25063850"/>
    <w:rsid w:val="25134332"/>
    <w:rsid w:val="25146A6B"/>
    <w:rsid w:val="2526134A"/>
    <w:rsid w:val="25360CAA"/>
    <w:rsid w:val="25450F89"/>
    <w:rsid w:val="25492042"/>
    <w:rsid w:val="256539FA"/>
    <w:rsid w:val="25902555"/>
    <w:rsid w:val="259527EB"/>
    <w:rsid w:val="25AC2FC1"/>
    <w:rsid w:val="25B5362B"/>
    <w:rsid w:val="25DB4A2B"/>
    <w:rsid w:val="25EA7911"/>
    <w:rsid w:val="25ED62EF"/>
    <w:rsid w:val="25F9052D"/>
    <w:rsid w:val="2603412F"/>
    <w:rsid w:val="261F3F28"/>
    <w:rsid w:val="262B6C9C"/>
    <w:rsid w:val="26336C49"/>
    <w:rsid w:val="26653A4A"/>
    <w:rsid w:val="26B72F6F"/>
    <w:rsid w:val="26BA6084"/>
    <w:rsid w:val="26D431AE"/>
    <w:rsid w:val="26E14F97"/>
    <w:rsid w:val="27000C69"/>
    <w:rsid w:val="27174C68"/>
    <w:rsid w:val="271754C8"/>
    <w:rsid w:val="27206982"/>
    <w:rsid w:val="272B7AD8"/>
    <w:rsid w:val="27633255"/>
    <w:rsid w:val="27796F44"/>
    <w:rsid w:val="27862F6B"/>
    <w:rsid w:val="27874EEB"/>
    <w:rsid w:val="278926C8"/>
    <w:rsid w:val="27AB72DF"/>
    <w:rsid w:val="27B824CD"/>
    <w:rsid w:val="27C9497B"/>
    <w:rsid w:val="27CF2303"/>
    <w:rsid w:val="27E2049E"/>
    <w:rsid w:val="281669AF"/>
    <w:rsid w:val="281B6E89"/>
    <w:rsid w:val="282901F2"/>
    <w:rsid w:val="282C6119"/>
    <w:rsid w:val="28374C2B"/>
    <w:rsid w:val="28443D83"/>
    <w:rsid w:val="286122E5"/>
    <w:rsid w:val="28C04863"/>
    <w:rsid w:val="28D069D6"/>
    <w:rsid w:val="29236165"/>
    <w:rsid w:val="29490182"/>
    <w:rsid w:val="29933106"/>
    <w:rsid w:val="29943274"/>
    <w:rsid w:val="29B8627A"/>
    <w:rsid w:val="29C8496F"/>
    <w:rsid w:val="29EF5B4E"/>
    <w:rsid w:val="29F045B6"/>
    <w:rsid w:val="29F12FF9"/>
    <w:rsid w:val="29FA7F26"/>
    <w:rsid w:val="2A521B93"/>
    <w:rsid w:val="2A5F3D5B"/>
    <w:rsid w:val="2A7D4394"/>
    <w:rsid w:val="2B0F3355"/>
    <w:rsid w:val="2B1C6CDC"/>
    <w:rsid w:val="2B2D65DD"/>
    <w:rsid w:val="2B474DB6"/>
    <w:rsid w:val="2B4B21BA"/>
    <w:rsid w:val="2B75297E"/>
    <w:rsid w:val="2B8F32A1"/>
    <w:rsid w:val="2B9369D2"/>
    <w:rsid w:val="2BAE3814"/>
    <w:rsid w:val="2BE35D69"/>
    <w:rsid w:val="2BFB6547"/>
    <w:rsid w:val="2BFD50DB"/>
    <w:rsid w:val="2C0B509F"/>
    <w:rsid w:val="2C0B6CAD"/>
    <w:rsid w:val="2C553803"/>
    <w:rsid w:val="2C682E36"/>
    <w:rsid w:val="2C6B6CD0"/>
    <w:rsid w:val="2C985FA4"/>
    <w:rsid w:val="2CC243BB"/>
    <w:rsid w:val="2CC54793"/>
    <w:rsid w:val="2CCD414F"/>
    <w:rsid w:val="2CF16F3F"/>
    <w:rsid w:val="2CF83063"/>
    <w:rsid w:val="2D1E4FFD"/>
    <w:rsid w:val="2D472A7A"/>
    <w:rsid w:val="2D5D22BB"/>
    <w:rsid w:val="2D7B5579"/>
    <w:rsid w:val="2D8304CD"/>
    <w:rsid w:val="2D8907B9"/>
    <w:rsid w:val="2DA25DD9"/>
    <w:rsid w:val="2DAD586F"/>
    <w:rsid w:val="2DBC6EEB"/>
    <w:rsid w:val="2DC9112D"/>
    <w:rsid w:val="2DD5230D"/>
    <w:rsid w:val="2DF10997"/>
    <w:rsid w:val="2E08720F"/>
    <w:rsid w:val="2E0E0EA9"/>
    <w:rsid w:val="2E1B5322"/>
    <w:rsid w:val="2E6B07C3"/>
    <w:rsid w:val="2E793581"/>
    <w:rsid w:val="2E7B552E"/>
    <w:rsid w:val="2EA0003D"/>
    <w:rsid w:val="2EC766A5"/>
    <w:rsid w:val="2ED27014"/>
    <w:rsid w:val="2ED63F3C"/>
    <w:rsid w:val="2ED90504"/>
    <w:rsid w:val="2EEF6102"/>
    <w:rsid w:val="2F0208A7"/>
    <w:rsid w:val="2F024985"/>
    <w:rsid w:val="2F17076D"/>
    <w:rsid w:val="2F281DF3"/>
    <w:rsid w:val="2F344FA1"/>
    <w:rsid w:val="2F5A57E0"/>
    <w:rsid w:val="2FDA2B57"/>
    <w:rsid w:val="2FED7928"/>
    <w:rsid w:val="2FFD08D2"/>
    <w:rsid w:val="3005150C"/>
    <w:rsid w:val="3027308B"/>
    <w:rsid w:val="302C1573"/>
    <w:rsid w:val="30675A32"/>
    <w:rsid w:val="308C4AAC"/>
    <w:rsid w:val="30962F3E"/>
    <w:rsid w:val="30B421E9"/>
    <w:rsid w:val="30BC6EAE"/>
    <w:rsid w:val="30C63C0A"/>
    <w:rsid w:val="30E21806"/>
    <w:rsid w:val="31026A64"/>
    <w:rsid w:val="311748E7"/>
    <w:rsid w:val="313B69EC"/>
    <w:rsid w:val="315030E8"/>
    <w:rsid w:val="319C2DC2"/>
    <w:rsid w:val="31A5664F"/>
    <w:rsid w:val="31C50C1E"/>
    <w:rsid w:val="31CE69AE"/>
    <w:rsid w:val="31DD6F17"/>
    <w:rsid w:val="31EA6B54"/>
    <w:rsid w:val="31F87019"/>
    <w:rsid w:val="32083897"/>
    <w:rsid w:val="322A1BB9"/>
    <w:rsid w:val="323901F7"/>
    <w:rsid w:val="323F6058"/>
    <w:rsid w:val="324F49C5"/>
    <w:rsid w:val="32686042"/>
    <w:rsid w:val="32B56FFE"/>
    <w:rsid w:val="332C0F74"/>
    <w:rsid w:val="33574F60"/>
    <w:rsid w:val="336C4932"/>
    <w:rsid w:val="33855445"/>
    <w:rsid w:val="33B351DC"/>
    <w:rsid w:val="33BF4BD8"/>
    <w:rsid w:val="33C1166F"/>
    <w:rsid w:val="33D31891"/>
    <w:rsid w:val="34393472"/>
    <w:rsid w:val="343E71A2"/>
    <w:rsid w:val="34403BA8"/>
    <w:rsid w:val="34424868"/>
    <w:rsid w:val="34716D05"/>
    <w:rsid w:val="34733F9F"/>
    <w:rsid w:val="347B3E24"/>
    <w:rsid w:val="3497658C"/>
    <w:rsid w:val="34A52DC9"/>
    <w:rsid w:val="34B93918"/>
    <w:rsid w:val="34BE6DB2"/>
    <w:rsid w:val="34C77BAA"/>
    <w:rsid w:val="34CF2C10"/>
    <w:rsid w:val="35363CCE"/>
    <w:rsid w:val="353E1B09"/>
    <w:rsid w:val="355237BF"/>
    <w:rsid w:val="355D0479"/>
    <w:rsid w:val="35686148"/>
    <w:rsid w:val="3579111F"/>
    <w:rsid w:val="35942B8D"/>
    <w:rsid w:val="35A66C53"/>
    <w:rsid w:val="35C9601B"/>
    <w:rsid w:val="35CC763C"/>
    <w:rsid w:val="35CD4A45"/>
    <w:rsid w:val="35DD2E82"/>
    <w:rsid w:val="36136773"/>
    <w:rsid w:val="361F3323"/>
    <w:rsid w:val="362B7D33"/>
    <w:rsid w:val="36365901"/>
    <w:rsid w:val="364F75CB"/>
    <w:rsid w:val="36731129"/>
    <w:rsid w:val="367C1ECF"/>
    <w:rsid w:val="368272C0"/>
    <w:rsid w:val="368C5396"/>
    <w:rsid w:val="36FD312D"/>
    <w:rsid w:val="37062D76"/>
    <w:rsid w:val="3706686D"/>
    <w:rsid w:val="371245B5"/>
    <w:rsid w:val="3735393B"/>
    <w:rsid w:val="37763199"/>
    <w:rsid w:val="377B04BE"/>
    <w:rsid w:val="3784394E"/>
    <w:rsid w:val="37A864B8"/>
    <w:rsid w:val="37D871A8"/>
    <w:rsid w:val="38057614"/>
    <w:rsid w:val="38190FB8"/>
    <w:rsid w:val="3872714E"/>
    <w:rsid w:val="387971EC"/>
    <w:rsid w:val="38BE07EF"/>
    <w:rsid w:val="38FD47C7"/>
    <w:rsid w:val="390872C6"/>
    <w:rsid w:val="391464FB"/>
    <w:rsid w:val="392759A1"/>
    <w:rsid w:val="392C1AD3"/>
    <w:rsid w:val="39310146"/>
    <w:rsid w:val="394A1E82"/>
    <w:rsid w:val="39C0433B"/>
    <w:rsid w:val="39C5772E"/>
    <w:rsid w:val="3A116269"/>
    <w:rsid w:val="3A3E427C"/>
    <w:rsid w:val="3A472A2D"/>
    <w:rsid w:val="3A5C7BCE"/>
    <w:rsid w:val="3A8D2477"/>
    <w:rsid w:val="3AB47305"/>
    <w:rsid w:val="3AB9386B"/>
    <w:rsid w:val="3ACB5746"/>
    <w:rsid w:val="3AD060D8"/>
    <w:rsid w:val="3AEF7514"/>
    <w:rsid w:val="3AF01FAF"/>
    <w:rsid w:val="3AFB45A3"/>
    <w:rsid w:val="3B211EFF"/>
    <w:rsid w:val="3B245A6D"/>
    <w:rsid w:val="3B4D70D1"/>
    <w:rsid w:val="3B5F5486"/>
    <w:rsid w:val="3B6A4204"/>
    <w:rsid w:val="3BC0613D"/>
    <w:rsid w:val="3BEB374A"/>
    <w:rsid w:val="3BF031C0"/>
    <w:rsid w:val="3C1B1F13"/>
    <w:rsid w:val="3C36743B"/>
    <w:rsid w:val="3C440AD7"/>
    <w:rsid w:val="3C7555E6"/>
    <w:rsid w:val="3C960041"/>
    <w:rsid w:val="3CB93D61"/>
    <w:rsid w:val="3D1232B0"/>
    <w:rsid w:val="3D6B4E2A"/>
    <w:rsid w:val="3D7E1DEF"/>
    <w:rsid w:val="3D881762"/>
    <w:rsid w:val="3D934BCD"/>
    <w:rsid w:val="3D942C97"/>
    <w:rsid w:val="3D996FBF"/>
    <w:rsid w:val="3DB10132"/>
    <w:rsid w:val="3DC06A52"/>
    <w:rsid w:val="3DCC2BDE"/>
    <w:rsid w:val="3DD5718D"/>
    <w:rsid w:val="3DE10886"/>
    <w:rsid w:val="3DF43A94"/>
    <w:rsid w:val="3DF83E1A"/>
    <w:rsid w:val="3E3059F4"/>
    <w:rsid w:val="3E426C68"/>
    <w:rsid w:val="3E887620"/>
    <w:rsid w:val="3E9044E5"/>
    <w:rsid w:val="3EA412AE"/>
    <w:rsid w:val="3EBC03EE"/>
    <w:rsid w:val="3EBC6EF4"/>
    <w:rsid w:val="3EC0489B"/>
    <w:rsid w:val="3ECC0945"/>
    <w:rsid w:val="3ED13E1B"/>
    <w:rsid w:val="3EF12484"/>
    <w:rsid w:val="3EFE54E1"/>
    <w:rsid w:val="3F112C8F"/>
    <w:rsid w:val="3F1823FB"/>
    <w:rsid w:val="3F2F0E8D"/>
    <w:rsid w:val="3F57034E"/>
    <w:rsid w:val="3F7F715D"/>
    <w:rsid w:val="3F8E5ECB"/>
    <w:rsid w:val="3F8F6B8F"/>
    <w:rsid w:val="3F9A27AF"/>
    <w:rsid w:val="3FAF43C1"/>
    <w:rsid w:val="3FB107F6"/>
    <w:rsid w:val="3FB340C2"/>
    <w:rsid w:val="3FC956FF"/>
    <w:rsid w:val="3FCB240E"/>
    <w:rsid w:val="3FD73BD4"/>
    <w:rsid w:val="3FD9072E"/>
    <w:rsid w:val="3FF2734E"/>
    <w:rsid w:val="401A7DB7"/>
    <w:rsid w:val="40226ACA"/>
    <w:rsid w:val="40272239"/>
    <w:rsid w:val="40294201"/>
    <w:rsid w:val="403F05ED"/>
    <w:rsid w:val="403F4918"/>
    <w:rsid w:val="4086251E"/>
    <w:rsid w:val="40955D68"/>
    <w:rsid w:val="40A72372"/>
    <w:rsid w:val="40AD4E0B"/>
    <w:rsid w:val="40C7781D"/>
    <w:rsid w:val="40E3314A"/>
    <w:rsid w:val="4125549D"/>
    <w:rsid w:val="412F5112"/>
    <w:rsid w:val="415B68BF"/>
    <w:rsid w:val="415F6D99"/>
    <w:rsid w:val="417B19DE"/>
    <w:rsid w:val="41807529"/>
    <w:rsid w:val="41896DE2"/>
    <w:rsid w:val="41A05C1A"/>
    <w:rsid w:val="41A914EA"/>
    <w:rsid w:val="41AB3427"/>
    <w:rsid w:val="41B10FDC"/>
    <w:rsid w:val="41BB0CBC"/>
    <w:rsid w:val="41C02C7F"/>
    <w:rsid w:val="41F466FD"/>
    <w:rsid w:val="420865D5"/>
    <w:rsid w:val="4209353B"/>
    <w:rsid w:val="4211267A"/>
    <w:rsid w:val="423B3CB9"/>
    <w:rsid w:val="423C3995"/>
    <w:rsid w:val="42420EB6"/>
    <w:rsid w:val="42710A12"/>
    <w:rsid w:val="428D36C3"/>
    <w:rsid w:val="428F2690"/>
    <w:rsid w:val="42B711F0"/>
    <w:rsid w:val="42CF3279"/>
    <w:rsid w:val="431716F3"/>
    <w:rsid w:val="431E6A72"/>
    <w:rsid w:val="43306291"/>
    <w:rsid w:val="4336512E"/>
    <w:rsid w:val="43526D87"/>
    <w:rsid w:val="4383150A"/>
    <w:rsid w:val="438D65D0"/>
    <w:rsid w:val="43982C71"/>
    <w:rsid w:val="43C8620C"/>
    <w:rsid w:val="43E06E1F"/>
    <w:rsid w:val="43E93676"/>
    <w:rsid w:val="440D5045"/>
    <w:rsid w:val="445C2A78"/>
    <w:rsid w:val="44742B73"/>
    <w:rsid w:val="44784E98"/>
    <w:rsid w:val="44AC0BD7"/>
    <w:rsid w:val="44BC0B56"/>
    <w:rsid w:val="44C63A0E"/>
    <w:rsid w:val="44C74A54"/>
    <w:rsid w:val="44E235F9"/>
    <w:rsid w:val="44F205AF"/>
    <w:rsid w:val="45070599"/>
    <w:rsid w:val="4548549A"/>
    <w:rsid w:val="45596D86"/>
    <w:rsid w:val="456F522A"/>
    <w:rsid w:val="457045D3"/>
    <w:rsid w:val="457E79FF"/>
    <w:rsid w:val="45943411"/>
    <w:rsid w:val="4594415E"/>
    <w:rsid w:val="45BF518E"/>
    <w:rsid w:val="45C532E8"/>
    <w:rsid w:val="45CE6A26"/>
    <w:rsid w:val="45CF63E1"/>
    <w:rsid w:val="45E94CD7"/>
    <w:rsid w:val="45ED107F"/>
    <w:rsid w:val="46024D8D"/>
    <w:rsid w:val="460C5979"/>
    <w:rsid w:val="461A428B"/>
    <w:rsid w:val="464F1D60"/>
    <w:rsid w:val="468705BB"/>
    <w:rsid w:val="46B44EE3"/>
    <w:rsid w:val="46B93436"/>
    <w:rsid w:val="46E540BD"/>
    <w:rsid w:val="46E65437"/>
    <w:rsid w:val="46ED752A"/>
    <w:rsid w:val="46F87B3A"/>
    <w:rsid w:val="47712561"/>
    <w:rsid w:val="478813D2"/>
    <w:rsid w:val="479F73D6"/>
    <w:rsid w:val="47C01792"/>
    <w:rsid w:val="47D07F63"/>
    <w:rsid w:val="4804174D"/>
    <w:rsid w:val="483521CE"/>
    <w:rsid w:val="48380458"/>
    <w:rsid w:val="484D50EB"/>
    <w:rsid w:val="486B61B6"/>
    <w:rsid w:val="486F078A"/>
    <w:rsid w:val="486F3A85"/>
    <w:rsid w:val="487B6840"/>
    <w:rsid w:val="487D5A3B"/>
    <w:rsid w:val="48C502B1"/>
    <w:rsid w:val="48FC2400"/>
    <w:rsid w:val="490E3AF6"/>
    <w:rsid w:val="49166139"/>
    <w:rsid w:val="491A7D15"/>
    <w:rsid w:val="492A17FC"/>
    <w:rsid w:val="492D2A90"/>
    <w:rsid w:val="4930162B"/>
    <w:rsid w:val="49307FBF"/>
    <w:rsid w:val="49584D72"/>
    <w:rsid w:val="49597644"/>
    <w:rsid w:val="496D342C"/>
    <w:rsid w:val="4976181C"/>
    <w:rsid w:val="497A5A3B"/>
    <w:rsid w:val="497D4B06"/>
    <w:rsid w:val="49CA5F28"/>
    <w:rsid w:val="49DF4A74"/>
    <w:rsid w:val="49E751A3"/>
    <w:rsid w:val="49EB243C"/>
    <w:rsid w:val="4A191CC7"/>
    <w:rsid w:val="4A2B0E33"/>
    <w:rsid w:val="4A6B42F7"/>
    <w:rsid w:val="4A731910"/>
    <w:rsid w:val="4A73339E"/>
    <w:rsid w:val="4AB91EB5"/>
    <w:rsid w:val="4AC31003"/>
    <w:rsid w:val="4AC53843"/>
    <w:rsid w:val="4AC81BB0"/>
    <w:rsid w:val="4AE93159"/>
    <w:rsid w:val="4B542570"/>
    <w:rsid w:val="4B974EAE"/>
    <w:rsid w:val="4B9A53FB"/>
    <w:rsid w:val="4BC149EF"/>
    <w:rsid w:val="4BCE27C5"/>
    <w:rsid w:val="4BD347DB"/>
    <w:rsid w:val="4BD5314A"/>
    <w:rsid w:val="4BF6590E"/>
    <w:rsid w:val="4C134D52"/>
    <w:rsid w:val="4C214F51"/>
    <w:rsid w:val="4C2D0DBE"/>
    <w:rsid w:val="4C5F590B"/>
    <w:rsid w:val="4C847894"/>
    <w:rsid w:val="4C884760"/>
    <w:rsid w:val="4CB21E4D"/>
    <w:rsid w:val="4CC86137"/>
    <w:rsid w:val="4CE676BF"/>
    <w:rsid w:val="4CEA0F95"/>
    <w:rsid w:val="4D011A29"/>
    <w:rsid w:val="4D1B06F9"/>
    <w:rsid w:val="4D3460D4"/>
    <w:rsid w:val="4D6345FB"/>
    <w:rsid w:val="4D6C6C29"/>
    <w:rsid w:val="4D8705DD"/>
    <w:rsid w:val="4DAA7AD6"/>
    <w:rsid w:val="4DCC5B2D"/>
    <w:rsid w:val="4E27683A"/>
    <w:rsid w:val="4E2C1C56"/>
    <w:rsid w:val="4E344D08"/>
    <w:rsid w:val="4E4F0D84"/>
    <w:rsid w:val="4E514C59"/>
    <w:rsid w:val="4E6A46BA"/>
    <w:rsid w:val="4E6F6636"/>
    <w:rsid w:val="4E842959"/>
    <w:rsid w:val="4E8F5AAB"/>
    <w:rsid w:val="4E9A096F"/>
    <w:rsid w:val="4E9B20F1"/>
    <w:rsid w:val="4E9B2EFB"/>
    <w:rsid w:val="4EB3674E"/>
    <w:rsid w:val="4EC3265C"/>
    <w:rsid w:val="4ECB270B"/>
    <w:rsid w:val="4EE87AA2"/>
    <w:rsid w:val="4F2C781F"/>
    <w:rsid w:val="4F970DEF"/>
    <w:rsid w:val="4F9B0897"/>
    <w:rsid w:val="4FAC6C91"/>
    <w:rsid w:val="4FCC6E1A"/>
    <w:rsid w:val="4FD230D8"/>
    <w:rsid w:val="4FD54874"/>
    <w:rsid w:val="4FDC563A"/>
    <w:rsid w:val="4FFB5CF2"/>
    <w:rsid w:val="501C520E"/>
    <w:rsid w:val="502A0C38"/>
    <w:rsid w:val="50310894"/>
    <w:rsid w:val="503F4EB9"/>
    <w:rsid w:val="5046422B"/>
    <w:rsid w:val="505A532E"/>
    <w:rsid w:val="50674F87"/>
    <w:rsid w:val="50CC76CC"/>
    <w:rsid w:val="50D03BB7"/>
    <w:rsid w:val="50D16A49"/>
    <w:rsid w:val="50D907FB"/>
    <w:rsid w:val="50DB026D"/>
    <w:rsid w:val="50E25DC5"/>
    <w:rsid w:val="50E51F3B"/>
    <w:rsid w:val="50E5532B"/>
    <w:rsid w:val="50F36DB1"/>
    <w:rsid w:val="513A5B05"/>
    <w:rsid w:val="514C5602"/>
    <w:rsid w:val="5182114C"/>
    <w:rsid w:val="51867298"/>
    <w:rsid w:val="51B9556D"/>
    <w:rsid w:val="51F42CB9"/>
    <w:rsid w:val="520A45AF"/>
    <w:rsid w:val="52114115"/>
    <w:rsid w:val="52315889"/>
    <w:rsid w:val="526A46F6"/>
    <w:rsid w:val="52952D74"/>
    <w:rsid w:val="52B525CB"/>
    <w:rsid w:val="52D772AF"/>
    <w:rsid w:val="52F3297B"/>
    <w:rsid w:val="52FC2F99"/>
    <w:rsid w:val="531A3D7B"/>
    <w:rsid w:val="531E0275"/>
    <w:rsid w:val="533702F3"/>
    <w:rsid w:val="53536E96"/>
    <w:rsid w:val="536F6585"/>
    <w:rsid w:val="53962858"/>
    <w:rsid w:val="53DB3477"/>
    <w:rsid w:val="53E26044"/>
    <w:rsid w:val="54285858"/>
    <w:rsid w:val="5440216B"/>
    <w:rsid w:val="54804461"/>
    <w:rsid w:val="549A58D9"/>
    <w:rsid w:val="54BE143B"/>
    <w:rsid w:val="54D57D00"/>
    <w:rsid w:val="54E31C9B"/>
    <w:rsid w:val="54F020F7"/>
    <w:rsid w:val="5508652E"/>
    <w:rsid w:val="55153F7C"/>
    <w:rsid w:val="552841CA"/>
    <w:rsid w:val="553D03D1"/>
    <w:rsid w:val="55487A6C"/>
    <w:rsid w:val="55855BB5"/>
    <w:rsid w:val="55882495"/>
    <w:rsid w:val="55924809"/>
    <w:rsid w:val="55965052"/>
    <w:rsid w:val="559D750A"/>
    <w:rsid w:val="55A53E7A"/>
    <w:rsid w:val="55B1046A"/>
    <w:rsid w:val="55C1663B"/>
    <w:rsid w:val="56073192"/>
    <w:rsid w:val="560D437A"/>
    <w:rsid w:val="56154217"/>
    <w:rsid w:val="561F71E7"/>
    <w:rsid w:val="562065C4"/>
    <w:rsid w:val="56231E32"/>
    <w:rsid w:val="56320281"/>
    <w:rsid w:val="564B42B3"/>
    <w:rsid w:val="565E6C1F"/>
    <w:rsid w:val="56636151"/>
    <w:rsid w:val="56650C6B"/>
    <w:rsid w:val="567C47BF"/>
    <w:rsid w:val="5683540F"/>
    <w:rsid w:val="56BC56DA"/>
    <w:rsid w:val="56C30690"/>
    <w:rsid w:val="57256760"/>
    <w:rsid w:val="572E20B2"/>
    <w:rsid w:val="573902C9"/>
    <w:rsid w:val="578700AB"/>
    <w:rsid w:val="57953C58"/>
    <w:rsid w:val="57BD475A"/>
    <w:rsid w:val="57F7517A"/>
    <w:rsid w:val="57F94F15"/>
    <w:rsid w:val="5818698F"/>
    <w:rsid w:val="581A58B5"/>
    <w:rsid w:val="58221E0D"/>
    <w:rsid w:val="582C62AC"/>
    <w:rsid w:val="582F1426"/>
    <w:rsid w:val="583776CB"/>
    <w:rsid w:val="58395D8C"/>
    <w:rsid w:val="583E3D31"/>
    <w:rsid w:val="58492744"/>
    <w:rsid w:val="584C52A1"/>
    <w:rsid w:val="58500F22"/>
    <w:rsid w:val="585D4566"/>
    <w:rsid w:val="58644575"/>
    <w:rsid w:val="58884907"/>
    <w:rsid w:val="588C1F2A"/>
    <w:rsid w:val="58C45C98"/>
    <w:rsid w:val="58D326DF"/>
    <w:rsid w:val="58D51F34"/>
    <w:rsid w:val="58EE345D"/>
    <w:rsid w:val="595E01A3"/>
    <w:rsid w:val="59641FB3"/>
    <w:rsid w:val="596E1F45"/>
    <w:rsid w:val="598901D3"/>
    <w:rsid w:val="5998079B"/>
    <w:rsid w:val="599F7B98"/>
    <w:rsid w:val="59AC2A0F"/>
    <w:rsid w:val="59BA0298"/>
    <w:rsid w:val="59DC3BE3"/>
    <w:rsid w:val="59F1317A"/>
    <w:rsid w:val="5A0418D2"/>
    <w:rsid w:val="5A197B35"/>
    <w:rsid w:val="5A38632D"/>
    <w:rsid w:val="5A3A365F"/>
    <w:rsid w:val="5A7E78C2"/>
    <w:rsid w:val="5A983CC8"/>
    <w:rsid w:val="5ACC158A"/>
    <w:rsid w:val="5ACF7D30"/>
    <w:rsid w:val="5ADB33BB"/>
    <w:rsid w:val="5AE66381"/>
    <w:rsid w:val="5B1D7D88"/>
    <w:rsid w:val="5B860289"/>
    <w:rsid w:val="5B8870B3"/>
    <w:rsid w:val="5B987F27"/>
    <w:rsid w:val="5BB877E7"/>
    <w:rsid w:val="5BE64A38"/>
    <w:rsid w:val="5C3C472D"/>
    <w:rsid w:val="5C3F10D4"/>
    <w:rsid w:val="5C527B6F"/>
    <w:rsid w:val="5C6E4C15"/>
    <w:rsid w:val="5C774EF9"/>
    <w:rsid w:val="5C8A6114"/>
    <w:rsid w:val="5C9264A3"/>
    <w:rsid w:val="5CBE4502"/>
    <w:rsid w:val="5CE07D77"/>
    <w:rsid w:val="5CF64425"/>
    <w:rsid w:val="5CFC2448"/>
    <w:rsid w:val="5CFD3CD0"/>
    <w:rsid w:val="5D0F5A1E"/>
    <w:rsid w:val="5D250769"/>
    <w:rsid w:val="5D4D1286"/>
    <w:rsid w:val="5D6669AB"/>
    <w:rsid w:val="5D735DF7"/>
    <w:rsid w:val="5D8443C5"/>
    <w:rsid w:val="5D876A39"/>
    <w:rsid w:val="5D89244F"/>
    <w:rsid w:val="5DDE07F0"/>
    <w:rsid w:val="5DE31E2E"/>
    <w:rsid w:val="5DF62B5B"/>
    <w:rsid w:val="5DFD51DB"/>
    <w:rsid w:val="5E006687"/>
    <w:rsid w:val="5E2306BF"/>
    <w:rsid w:val="5E3759D7"/>
    <w:rsid w:val="5E477EC6"/>
    <w:rsid w:val="5EA45651"/>
    <w:rsid w:val="5EAD61E8"/>
    <w:rsid w:val="5EC75226"/>
    <w:rsid w:val="5EDA2443"/>
    <w:rsid w:val="5F070723"/>
    <w:rsid w:val="5F346C63"/>
    <w:rsid w:val="5F354657"/>
    <w:rsid w:val="5F4C1E50"/>
    <w:rsid w:val="5F502CF1"/>
    <w:rsid w:val="5F5E26AF"/>
    <w:rsid w:val="5F617C0D"/>
    <w:rsid w:val="5F7C3446"/>
    <w:rsid w:val="5F966B35"/>
    <w:rsid w:val="5FA16E24"/>
    <w:rsid w:val="5FC272F9"/>
    <w:rsid w:val="5FD75519"/>
    <w:rsid w:val="60316024"/>
    <w:rsid w:val="603701E8"/>
    <w:rsid w:val="607C3753"/>
    <w:rsid w:val="607E41E6"/>
    <w:rsid w:val="60834A85"/>
    <w:rsid w:val="60901AC4"/>
    <w:rsid w:val="60A507E1"/>
    <w:rsid w:val="60C30855"/>
    <w:rsid w:val="60C80BDF"/>
    <w:rsid w:val="60D53864"/>
    <w:rsid w:val="60DB000F"/>
    <w:rsid w:val="60DE678E"/>
    <w:rsid w:val="61033BB8"/>
    <w:rsid w:val="61421EFD"/>
    <w:rsid w:val="614845AA"/>
    <w:rsid w:val="615C5041"/>
    <w:rsid w:val="61867DAD"/>
    <w:rsid w:val="618A6E40"/>
    <w:rsid w:val="61A0373A"/>
    <w:rsid w:val="61BC2FF4"/>
    <w:rsid w:val="61D057BB"/>
    <w:rsid w:val="61DB1D76"/>
    <w:rsid w:val="61DB6CC0"/>
    <w:rsid w:val="61DE629B"/>
    <w:rsid w:val="61ED57EC"/>
    <w:rsid w:val="620274E8"/>
    <w:rsid w:val="623D5BC9"/>
    <w:rsid w:val="62BC70D6"/>
    <w:rsid w:val="62C326C7"/>
    <w:rsid w:val="62C44A28"/>
    <w:rsid w:val="62E00089"/>
    <w:rsid w:val="62E62501"/>
    <w:rsid w:val="62ED51E8"/>
    <w:rsid w:val="62F96513"/>
    <w:rsid w:val="63046065"/>
    <w:rsid w:val="63050470"/>
    <w:rsid w:val="63122E93"/>
    <w:rsid w:val="631D2C0C"/>
    <w:rsid w:val="631D6025"/>
    <w:rsid w:val="6330758B"/>
    <w:rsid w:val="635660FE"/>
    <w:rsid w:val="63670D85"/>
    <w:rsid w:val="636B2B75"/>
    <w:rsid w:val="63762284"/>
    <w:rsid w:val="637B2D29"/>
    <w:rsid w:val="63A51474"/>
    <w:rsid w:val="63A55417"/>
    <w:rsid w:val="63B867B7"/>
    <w:rsid w:val="63CA5085"/>
    <w:rsid w:val="63DD19F7"/>
    <w:rsid w:val="63E82DB8"/>
    <w:rsid w:val="63E921CA"/>
    <w:rsid w:val="63EF0667"/>
    <w:rsid w:val="63EF0C5B"/>
    <w:rsid w:val="63F42721"/>
    <w:rsid w:val="64140F83"/>
    <w:rsid w:val="64445AA7"/>
    <w:rsid w:val="647337A8"/>
    <w:rsid w:val="64CB6816"/>
    <w:rsid w:val="6507296E"/>
    <w:rsid w:val="6537556F"/>
    <w:rsid w:val="6538187D"/>
    <w:rsid w:val="65523ED3"/>
    <w:rsid w:val="6566587B"/>
    <w:rsid w:val="65826922"/>
    <w:rsid w:val="65865C3B"/>
    <w:rsid w:val="659753DC"/>
    <w:rsid w:val="65AF01AD"/>
    <w:rsid w:val="65CE54F4"/>
    <w:rsid w:val="65D0246B"/>
    <w:rsid w:val="65EC0C36"/>
    <w:rsid w:val="66161AD2"/>
    <w:rsid w:val="662F2976"/>
    <w:rsid w:val="66300C37"/>
    <w:rsid w:val="664805B8"/>
    <w:rsid w:val="6661079F"/>
    <w:rsid w:val="66693166"/>
    <w:rsid w:val="667F0278"/>
    <w:rsid w:val="66862291"/>
    <w:rsid w:val="66B4678F"/>
    <w:rsid w:val="67092E90"/>
    <w:rsid w:val="6723012D"/>
    <w:rsid w:val="674B06FE"/>
    <w:rsid w:val="675328EB"/>
    <w:rsid w:val="676A5A63"/>
    <w:rsid w:val="67870A03"/>
    <w:rsid w:val="679D4C76"/>
    <w:rsid w:val="67A41A73"/>
    <w:rsid w:val="67BA6FF3"/>
    <w:rsid w:val="67BF4DEC"/>
    <w:rsid w:val="67DE0325"/>
    <w:rsid w:val="67F75C49"/>
    <w:rsid w:val="67FA5C43"/>
    <w:rsid w:val="681A1787"/>
    <w:rsid w:val="681B7C4F"/>
    <w:rsid w:val="684913DE"/>
    <w:rsid w:val="685B08D5"/>
    <w:rsid w:val="686440AE"/>
    <w:rsid w:val="687D6F0C"/>
    <w:rsid w:val="68A8345E"/>
    <w:rsid w:val="68BA4711"/>
    <w:rsid w:val="68CD533A"/>
    <w:rsid w:val="68D11FA4"/>
    <w:rsid w:val="68F04324"/>
    <w:rsid w:val="690E6E4A"/>
    <w:rsid w:val="69445C6D"/>
    <w:rsid w:val="696E384A"/>
    <w:rsid w:val="69703A2E"/>
    <w:rsid w:val="697F3CCD"/>
    <w:rsid w:val="699F4421"/>
    <w:rsid w:val="69A558B7"/>
    <w:rsid w:val="69C32128"/>
    <w:rsid w:val="69C71699"/>
    <w:rsid w:val="69CE455B"/>
    <w:rsid w:val="69DE45AA"/>
    <w:rsid w:val="6A26771F"/>
    <w:rsid w:val="6A2F0ED3"/>
    <w:rsid w:val="6A545BA8"/>
    <w:rsid w:val="6A630C2A"/>
    <w:rsid w:val="6A6E6D54"/>
    <w:rsid w:val="6A877EF6"/>
    <w:rsid w:val="6AB22CBD"/>
    <w:rsid w:val="6B1C7B32"/>
    <w:rsid w:val="6B535898"/>
    <w:rsid w:val="6B654A4E"/>
    <w:rsid w:val="6B6D547F"/>
    <w:rsid w:val="6B6E26F2"/>
    <w:rsid w:val="6B7A035C"/>
    <w:rsid w:val="6BB3488B"/>
    <w:rsid w:val="6BDC197B"/>
    <w:rsid w:val="6BE2364F"/>
    <w:rsid w:val="6C4C0ECC"/>
    <w:rsid w:val="6C57410A"/>
    <w:rsid w:val="6C670780"/>
    <w:rsid w:val="6C89456C"/>
    <w:rsid w:val="6CA56D4A"/>
    <w:rsid w:val="6CA97002"/>
    <w:rsid w:val="6CAA6E34"/>
    <w:rsid w:val="6D000EFE"/>
    <w:rsid w:val="6D0967B9"/>
    <w:rsid w:val="6D2A7C89"/>
    <w:rsid w:val="6D2B0B32"/>
    <w:rsid w:val="6D2F0B34"/>
    <w:rsid w:val="6D4A5201"/>
    <w:rsid w:val="6D557199"/>
    <w:rsid w:val="6DAF2ABE"/>
    <w:rsid w:val="6DF35116"/>
    <w:rsid w:val="6E0D1E97"/>
    <w:rsid w:val="6E26315E"/>
    <w:rsid w:val="6E41146C"/>
    <w:rsid w:val="6E4E2C6D"/>
    <w:rsid w:val="6E500294"/>
    <w:rsid w:val="6E72572E"/>
    <w:rsid w:val="6E877AB1"/>
    <w:rsid w:val="6E923C8C"/>
    <w:rsid w:val="6EB33620"/>
    <w:rsid w:val="6ED23CB2"/>
    <w:rsid w:val="6EDB2344"/>
    <w:rsid w:val="6EF40081"/>
    <w:rsid w:val="6EF42D11"/>
    <w:rsid w:val="6F3B1A3E"/>
    <w:rsid w:val="6F4B5B25"/>
    <w:rsid w:val="6F90710E"/>
    <w:rsid w:val="6FA037C6"/>
    <w:rsid w:val="6FA629D4"/>
    <w:rsid w:val="6FD7097A"/>
    <w:rsid w:val="6FD91A5A"/>
    <w:rsid w:val="6FDA4F59"/>
    <w:rsid w:val="703467AB"/>
    <w:rsid w:val="70427E36"/>
    <w:rsid w:val="7084647F"/>
    <w:rsid w:val="70870674"/>
    <w:rsid w:val="708839CA"/>
    <w:rsid w:val="709E0A2F"/>
    <w:rsid w:val="70B755C8"/>
    <w:rsid w:val="70CB71BB"/>
    <w:rsid w:val="7140314B"/>
    <w:rsid w:val="716A0365"/>
    <w:rsid w:val="71CF4C0C"/>
    <w:rsid w:val="71E817D5"/>
    <w:rsid w:val="721157BA"/>
    <w:rsid w:val="722D55B7"/>
    <w:rsid w:val="72456DF5"/>
    <w:rsid w:val="72502F29"/>
    <w:rsid w:val="725C4FEE"/>
    <w:rsid w:val="72686E26"/>
    <w:rsid w:val="7294630F"/>
    <w:rsid w:val="729F604A"/>
    <w:rsid w:val="72E3292A"/>
    <w:rsid w:val="731A2A4B"/>
    <w:rsid w:val="733430D6"/>
    <w:rsid w:val="733644C1"/>
    <w:rsid w:val="734E0599"/>
    <w:rsid w:val="736F24BC"/>
    <w:rsid w:val="737C43E8"/>
    <w:rsid w:val="737F13D4"/>
    <w:rsid w:val="739026AE"/>
    <w:rsid w:val="739D6D7F"/>
    <w:rsid w:val="73BD0E13"/>
    <w:rsid w:val="73F26743"/>
    <w:rsid w:val="73FD242F"/>
    <w:rsid w:val="740471DC"/>
    <w:rsid w:val="74074AEE"/>
    <w:rsid w:val="740D3FB2"/>
    <w:rsid w:val="741008D9"/>
    <w:rsid w:val="744551B1"/>
    <w:rsid w:val="74552D69"/>
    <w:rsid w:val="74624CFF"/>
    <w:rsid w:val="7466287B"/>
    <w:rsid w:val="746B256E"/>
    <w:rsid w:val="746D5952"/>
    <w:rsid w:val="74773E97"/>
    <w:rsid w:val="74AA3D24"/>
    <w:rsid w:val="74D14040"/>
    <w:rsid w:val="74FE510D"/>
    <w:rsid w:val="75082549"/>
    <w:rsid w:val="750B4308"/>
    <w:rsid w:val="750E5DC0"/>
    <w:rsid w:val="75121017"/>
    <w:rsid w:val="75206168"/>
    <w:rsid w:val="753813DD"/>
    <w:rsid w:val="754F2798"/>
    <w:rsid w:val="75532F8C"/>
    <w:rsid w:val="75585BE4"/>
    <w:rsid w:val="755A20E6"/>
    <w:rsid w:val="755C34A1"/>
    <w:rsid w:val="756A3832"/>
    <w:rsid w:val="75706721"/>
    <w:rsid w:val="75CA4A2F"/>
    <w:rsid w:val="75D47825"/>
    <w:rsid w:val="75DB7491"/>
    <w:rsid w:val="75EA1CBD"/>
    <w:rsid w:val="75F82721"/>
    <w:rsid w:val="7645384F"/>
    <w:rsid w:val="7652172E"/>
    <w:rsid w:val="765B77C4"/>
    <w:rsid w:val="768337E9"/>
    <w:rsid w:val="76894703"/>
    <w:rsid w:val="76894EF3"/>
    <w:rsid w:val="76B51809"/>
    <w:rsid w:val="76C6074A"/>
    <w:rsid w:val="76FB04EC"/>
    <w:rsid w:val="77134566"/>
    <w:rsid w:val="774C0D85"/>
    <w:rsid w:val="77526051"/>
    <w:rsid w:val="77911E96"/>
    <w:rsid w:val="779649F9"/>
    <w:rsid w:val="779A0B3B"/>
    <w:rsid w:val="779D56E2"/>
    <w:rsid w:val="782B7741"/>
    <w:rsid w:val="78332FFD"/>
    <w:rsid w:val="78336B7D"/>
    <w:rsid w:val="78373BE2"/>
    <w:rsid w:val="7849309D"/>
    <w:rsid w:val="785B1F46"/>
    <w:rsid w:val="78722D9A"/>
    <w:rsid w:val="787A6186"/>
    <w:rsid w:val="788F51B8"/>
    <w:rsid w:val="78982097"/>
    <w:rsid w:val="78B904D4"/>
    <w:rsid w:val="78C35ED1"/>
    <w:rsid w:val="78CB02F4"/>
    <w:rsid w:val="78F62CCD"/>
    <w:rsid w:val="79140509"/>
    <w:rsid w:val="791D2808"/>
    <w:rsid w:val="79297D29"/>
    <w:rsid w:val="79405D3B"/>
    <w:rsid w:val="79615954"/>
    <w:rsid w:val="797C07EE"/>
    <w:rsid w:val="797C74A9"/>
    <w:rsid w:val="79C411F6"/>
    <w:rsid w:val="79E91D81"/>
    <w:rsid w:val="7A28662A"/>
    <w:rsid w:val="7A392334"/>
    <w:rsid w:val="7A3D445E"/>
    <w:rsid w:val="7A4F1FC4"/>
    <w:rsid w:val="7A5759DE"/>
    <w:rsid w:val="7A5D3789"/>
    <w:rsid w:val="7AC64ED9"/>
    <w:rsid w:val="7AC826EC"/>
    <w:rsid w:val="7B143CFA"/>
    <w:rsid w:val="7B1A774B"/>
    <w:rsid w:val="7B1F5CB9"/>
    <w:rsid w:val="7B321AAF"/>
    <w:rsid w:val="7B374AC5"/>
    <w:rsid w:val="7B43488D"/>
    <w:rsid w:val="7B626791"/>
    <w:rsid w:val="7B953D95"/>
    <w:rsid w:val="7BA03CFF"/>
    <w:rsid w:val="7BB04169"/>
    <w:rsid w:val="7BD83219"/>
    <w:rsid w:val="7BE30E37"/>
    <w:rsid w:val="7BE617DB"/>
    <w:rsid w:val="7C1C401E"/>
    <w:rsid w:val="7C26369C"/>
    <w:rsid w:val="7C274B96"/>
    <w:rsid w:val="7C2D128C"/>
    <w:rsid w:val="7C315A82"/>
    <w:rsid w:val="7C437F4F"/>
    <w:rsid w:val="7C660B78"/>
    <w:rsid w:val="7C89651A"/>
    <w:rsid w:val="7C8E3F8E"/>
    <w:rsid w:val="7CAC09D5"/>
    <w:rsid w:val="7CC6234C"/>
    <w:rsid w:val="7CC810C8"/>
    <w:rsid w:val="7D1A1EFF"/>
    <w:rsid w:val="7D4B35E6"/>
    <w:rsid w:val="7D62117D"/>
    <w:rsid w:val="7D666BDE"/>
    <w:rsid w:val="7D760421"/>
    <w:rsid w:val="7D8033AA"/>
    <w:rsid w:val="7DAC53B7"/>
    <w:rsid w:val="7DB66262"/>
    <w:rsid w:val="7DEF10AF"/>
    <w:rsid w:val="7E154F86"/>
    <w:rsid w:val="7E3C15AE"/>
    <w:rsid w:val="7E3E1EF2"/>
    <w:rsid w:val="7E4E371A"/>
    <w:rsid w:val="7E500F5B"/>
    <w:rsid w:val="7E5B3D13"/>
    <w:rsid w:val="7E6337BB"/>
    <w:rsid w:val="7E707938"/>
    <w:rsid w:val="7E820925"/>
    <w:rsid w:val="7E8431A0"/>
    <w:rsid w:val="7EB458CD"/>
    <w:rsid w:val="7ECC7C2A"/>
    <w:rsid w:val="7EDA053C"/>
    <w:rsid w:val="7EF74FC9"/>
    <w:rsid w:val="7EFC67F2"/>
    <w:rsid w:val="7EFE0A90"/>
    <w:rsid w:val="7F3302CA"/>
    <w:rsid w:val="7F5C07BD"/>
    <w:rsid w:val="7F795932"/>
    <w:rsid w:val="7F95267E"/>
    <w:rsid w:val="7FA5622B"/>
    <w:rsid w:val="7FA920F6"/>
    <w:rsid w:val="7FB46C70"/>
    <w:rsid w:val="7FBD1708"/>
    <w:rsid w:val="7FCD3857"/>
    <w:rsid w:val="7FDE1AFE"/>
    <w:rsid w:val="7FE1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403C506-4CBE-4143-96E7-FFAE10E1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pPr>
      <w:spacing w:line="240" w:lineRule="auto"/>
      <w:jc w:val="both"/>
    </w:pPr>
    <w:rPr>
      <w:b/>
      <w:bCs/>
    </w:rPr>
  </w:style>
  <w:style w:type="paragraph" w:styleId="a4">
    <w:name w:val="annotation text"/>
    <w:basedOn w:val="a"/>
    <w:link w:val="Char0"/>
    <w:uiPriority w:val="99"/>
    <w:semiHidden/>
    <w:unhideWhenUsed/>
    <w:qFormat/>
    <w:pPr>
      <w:jc w:val="left"/>
    </w:pPr>
  </w:style>
  <w:style w:type="paragraph" w:styleId="a5">
    <w:name w:val="caption"/>
    <w:basedOn w:val="a"/>
    <w:next w:val="a"/>
    <w:uiPriority w:val="99"/>
    <w:semiHidden/>
    <w:unhideWhenUsed/>
    <w:qFormat/>
    <w:rPr>
      <w:rFonts w:ascii="Arial" w:eastAsia="黑体" w:hAnsi="Arial"/>
    </w:rPr>
  </w:style>
  <w:style w:type="paragraph" w:styleId="a6">
    <w:name w:val="Body Text"/>
    <w:basedOn w:val="a"/>
    <w:qFormat/>
    <w:pPr>
      <w:spacing w:after="120"/>
    </w:pPr>
    <w:rPr>
      <w:rFonts w:ascii="Times" w:hAnsi="Times"/>
    </w:rPr>
  </w:style>
  <w:style w:type="paragraph" w:styleId="20">
    <w:name w:val="List 2"/>
    <w:basedOn w:val="a7"/>
    <w:qFormat/>
    <w:pPr>
      <w:ind w:left="851"/>
    </w:pPr>
  </w:style>
  <w:style w:type="paragraph" w:styleId="a7">
    <w:name w:val="List"/>
    <w:basedOn w:val="a"/>
    <w:qFormat/>
    <w:pPr>
      <w:ind w:left="568" w:hanging="284"/>
    </w:pPr>
  </w:style>
  <w:style w:type="paragraph" w:styleId="a8">
    <w:name w:val="Balloon Text"/>
    <w:basedOn w:val="a"/>
    <w:link w:val="Char1"/>
    <w:uiPriority w:val="99"/>
    <w:semiHidden/>
    <w:unhideWhenUsed/>
    <w:qFormat/>
    <w:pPr>
      <w:spacing w:before="0" w:after="0" w:line="240" w:lineRule="auto"/>
    </w:pPr>
    <w:rPr>
      <w:rFonts w:ascii="Microsoft YaHei UI" w:eastAsia="Microsoft YaHei UI"/>
      <w:sz w:val="18"/>
      <w:szCs w:val="18"/>
    </w:rPr>
  </w:style>
  <w:style w:type="paragraph" w:styleId="a9">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rPr>
  </w:style>
  <w:style w:type="character" w:styleId="aa">
    <w:name w:val="annotation reference"/>
    <w:basedOn w:val="a0"/>
    <w:uiPriority w:val="99"/>
    <w:semiHidden/>
    <w:unhideWhenUsed/>
    <w:qFormat/>
    <w:rPr>
      <w:sz w:val="16"/>
      <w:szCs w:val="16"/>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lang w:val="en-GB" w:eastAsia="en-US"/>
    </w:rPr>
  </w:style>
  <w:style w:type="paragraph" w:customStyle="1" w:styleId="YJ-Observation">
    <w:name w:val="YJ-Observation"/>
    <w:basedOn w:val="YJ-Proposal"/>
    <w:qFormat/>
    <w:pPr>
      <w:numPr>
        <w:numId w:val="3"/>
      </w:numPr>
      <w:tabs>
        <w:tab w:val="left" w:pos="420"/>
      </w:tabs>
    </w:pPr>
    <w:rPr>
      <w:rFonts w:eastAsia="宋体"/>
    </w:rPr>
  </w:style>
  <w:style w:type="paragraph" w:customStyle="1" w:styleId="References">
    <w:name w:val="References"/>
    <w:basedOn w:val="a"/>
    <w:qFormat/>
    <w:pPr>
      <w:numPr>
        <w:numId w:val="4"/>
      </w:numPr>
      <w:spacing w:after="60"/>
    </w:pPr>
    <w:rPr>
      <w:szCs w:val="16"/>
    </w:rPr>
  </w:style>
  <w:style w:type="paragraph" w:styleId="ac">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B2">
    <w:name w:val="B2"/>
    <w:basedOn w:val="20"/>
    <w:qFormat/>
  </w:style>
  <w:style w:type="paragraph" w:customStyle="1" w:styleId="TAL">
    <w:name w:val="TAL"/>
    <w:basedOn w:val="a"/>
    <w:qFormat/>
    <w:pPr>
      <w:keepNext/>
      <w:keepLines/>
    </w:pPr>
    <w:rPr>
      <w:rFonts w:ascii="Arial" w:hAnsi="Arial"/>
      <w:sz w:val="18"/>
    </w:rPr>
  </w:style>
  <w:style w:type="character" w:customStyle="1" w:styleId="Char0">
    <w:name w:val="批注文字 Char"/>
    <w:basedOn w:val="a0"/>
    <w:link w:val="a4"/>
    <w:uiPriority w:val="99"/>
    <w:semiHidden/>
    <w:qFormat/>
    <w:rPr>
      <w:rFonts w:eastAsia="宋体"/>
      <w:kern w:val="2"/>
    </w:rPr>
  </w:style>
  <w:style w:type="character" w:customStyle="1" w:styleId="Char">
    <w:name w:val="批注主题 Char"/>
    <w:basedOn w:val="Char0"/>
    <w:link w:val="a3"/>
    <w:uiPriority w:val="99"/>
    <w:semiHidden/>
    <w:qFormat/>
    <w:rPr>
      <w:rFonts w:eastAsia="宋体"/>
      <w:b/>
      <w:bCs/>
      <w:kern w:val="2"/>
    </w:rPr>
  </w:style>
  <w:style w:type="character" w:customStyle="1" w:styleId="Char1">
    <w:name w:val="批注框文本 Char"/>
    <w:basedOn w:val="a0"/>
    <w:link w:val="a8"/>
    <w:uiPriority w:val="99"/>
    <w:semiHidden/>
    <w:qFormat/>
    <w:rPr>
      <w:rFonts w:ascii="Microsoft YaHei UI" w:eastAsia="Microsoft YaHei UI"/>
      <w:kern w:val="2"/>
      <w:sz w:val="18"/>
      <w:szCs w:val="18"/>
    </w:rPr>
  </w:style>
  <w:style w:type="paragraph" w:customStyle="1" w:styleId="B1">
    <w:name w:val="B1"/>
    <w:basedOn w:val="a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2046</Words>
  <Characters>11665</Characters>
  <Application>Microsoft Office Word</Application>
  <DocSecurity>0</DocSecurity>
  <Lines>97</Lines>
  <Paragraphs>27</Paragraphs>
  <ScaleCrop>false</ScaleCrop>
  <Company/>
  <LinksUpToDate>false</LinksUpToDate>
  <CharactersWithSpaces>13684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11</cp:revision>
  <dcterms:created xsi:type="dcterms:W3CDTF">2019-04-08T03:09:00Z</dcterms:created>
  <dcterms:modified xsi:type="dcterms:W3CDTF">2019-05-02T21:36:00Z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